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9BEE9E" w14:textId="61B607A2" w:rsidR="004C5AF4" w:rsidRDefault="003C684C" w:rsidP="004C5AF4">
      <w:pPr>
        <w:spacing w:before="120" w:line="240" w:lineRule="auto"/>
        <w:jc w:val="both"/>
        <w:rPr>
          <w:rFonts w:asciiTheme="majorHAnsi" w:eastAsia="Times New Roman" w:hAnsiTheme="majorHAnsi" w:cs="Times New Roman"/>
          <w:lang w:eastAsia="cs-CZ"/>
        </w:rPr>
      </w:pPr>
      <w:bookmarkStart w:id="0" w:name="_Toc517632206"/>
      <w:bookmarkStart w:id="1" w:name="_Toc517978983"/>
      <w:bookmarkStart w:id="2" w:name="_Toc518251180"/>
      <w:bookmarkStart w:id="3" w:name="_Toc533063756"/>
      <w:r w:rsidRPr="001A4A91">
        <w:rPr>
          <w:rFonts w:asciiTheme="majorHAnsi" w:eastAsia="Times New Roman" w:hAnsiTheme="majorHAnsi" w:cs="Times New Roman"/>
          <w:lang w:eastAsia="cs-CZ"/>
        </w:rPr>
        <w:t xml:space="preserve">Příloha č. </w:t>
      </w:r>
      <w:r w:rsidR="001A4A91" w:rsidRPr="001A4A91">
        <w:rPr>
          <w:rFonts w:asciiTheme="majorHAnsi" w:eastAsia="Times New Roman" w:hAnsiTheme="majorHAnsi" w:cs="Times New Roman"/>
          <w:lang w:eastAsia="cs-CZ"/>
        </w:rPr>
        <w:t>1</w:t>
      </w:r>
      <w:r w:rsidR="004C5AF4" w:rsidRPr="001A4A91">
        <w:rPr>
          <w:rFonts w:asciiTheme="majorHAnsi" w:eastAsia="Times New Roman" w:hAnsiTheme="majorHAnsi" w:cs="Times New Roman"/>
          <w:lang w:eastAsia="cs-CZ"/>
        </w:rPr>
        <w:t xml:space="preserve"> Smlouvy</w:t>
      </w:r>
    </w:p>
    <w:p w14:paraId="231DFD64" w14:textId="77777777" w:rsidR="00693493" w:rsidRPr="00693493" w:rsidRDefault="00693493" w:rsidP="00B117F4">
      <w:pPr>
        <w:pStyle w:val="Nadpis1"/>
        <w:rPr>
          <w:rFonts w:eastAsia="Times New Roman"/>
          <w:lang w:eastAsia="cs-CZ"/>
        </w:rPr>
      </w:pPr>
      <w:r w:rsidRPr="00693493">
        <w:rPr>
          <w:rFonts w:eastAsia="Times New Roman"/>
          <w:lang w:eastAsia="cs-CZ"/>
        </w:rPr>
        <w:t>Specifikace plnění</w:t>
      </w:r>
    </w:p>
    <w:p w14:paraId="508E9E93" w14:textId="77777777" w:rsidR="009D6442" w:rsidRPr="00B117F4" w:rsidRDefault="009D6442" w:rsidP="00B117F4">
      <w:pPr>
        <w:pStyle w:val="1lnek"/>
      </w:pPr>
      <w:r w:rsidRPr="00B117F4">
        <w:t>Specifikace Standardního Software</w:t>
      </w:r>
    </w:p>
    <w:p w14:paraId="0A663E8E" w14:textId="0362E2E1" w:rsidR="009D6442" w:rsidRDefault="00490B63" w:rsidP="00DE2770">
      <w:pPr>
        <w:pStyle w:val="odstbez"/>
      </w:pPr>
      <w:r w:rsidRPr="00490B63">
        <w:t>SW pro kontrolu oprávnění na sdílených on-premis úložištích pro zvýšení kybernetické bezpečnosti včetně klasifikace archivních dat</w:t>
      </w:r>
      <w:r w:rsidR="00DE2770">
        <w:t xml:space="preserve">: Dodávka, implementace, konfigurace, podpora nástroje pro zajištění správy a zabezpečení nestrukturovaných dat a uživatelských přístupů, pro 15000 identit on-premise </w:t>
      </w:r>
      <w:proofErr w:type="spellStart"/>
      <w:r w:rsidR="00DE2770">
        <w:t>Active</w:t>
      </w:r>
      <w:proofErr w:type="spellEnd"/>
      <w:r w:rsidR="00DE2770">
        <w:t xml:space="preserve"> </w:t>
      </w:r>
      <w:proofErr w:type="spellStart"/>
      <w:r w:rsidR="00DE2770">
        <w:t>directory</w:t>
      </w:r>
      <w:proofErr w:type="spellEnd"/>
      <w:r w:rsidR="00DE2770">
        <w:t xml:space="preserve">, klasifikace dat pro </w:t>
      </w:r>
      <w:proofErr w:type="spellStart"/>
      <w:r w:rsidR="00DE2770">
        <w:t>windows</w:t>
      </w:r>
      <w:proofErr w:type="spellEnd"/>
      <w:r w:rsidR="00DE2770">
        <w:t xml:space="preserve"> a </w:t>
      </w:r>
      <w:proofErr w:type="spellStart"/>
      <w:r w:rsidR="00DE2770">
        <w:t>sharepoint</w:t>
      </w:r>
      <w:proofErr w:type="spellEnd"/>
      <w:r w:rsidR="00DE2770">
        <w:t xml:space="preserve"> prostředí pro 4500 identit, napojení lokalit pomocí kolektorů</w:t>
      </w:r>
      <w:r w:rsidR="00E46C74">
        <w:t xml:space="preserve"> </w:t>
      </w:r>
      <w:r w:rsidR="00F81CDA">
        <w:t xml:space="preserve">(Zadavatel očekává </w:t>
      </w:r>
      <w:r w:rsidR="00F81CDA" w:rsidRPr="00F81CDA">
        <w:t>přibližně 10</w:t>
      </w:r>
      <w:r w:rsidR="006C707D">
        <w:t xml:space="preserve"> kolektorů</w:t>
      </w:r>
      <w:r w:rsidR="00F81CDA">
        <w:t xml:space="preserve">, avšak finální počet určí </w:t>
      </w:r>
      <w:r w:rsidR="00726162">
        <w:t>Prodávající)</w:t>
      </w:r>
      <w:r w:rsidR="00DE2770">
        <w:t xml:space="preserve">, </w:t>
      </w:r>
      <w:proofErr w:type="spellStart"/>
      <w:r w:rsidR="00DE2770">
        <w:t>Alertování</w:t>
      </w:r>
      <w:proofErr w:type="spellEnd"/>
      <w:r w:rsidR="00DE2770">
        <w:t xml:space="preserve"> hrozeb a událostí. Objednatel požaduje po Poskytovateli poskytnout výše uvedený nástroj tak, aby mohl být systém použit pro neomezený počet serverů. Klasifikace dat bude prováděna nad interními úložišti, kde je vysoká pravděpodobnost výskytu citlivých údajů, u kterých je interními předpisy zadavatele, s ohledem na provozování KII, neumožněno nakládat mimo prostory zadavatele.</w:t>
      </w:r>
    </w:p>
    <w:p w14:paraId="0F7A7633" w14:textId="77777777" w:rsidR="009D6442" w:rsidRDefault="009D6442" w:rsidP="005F4429">
      <w:pPr>
        <w:pStyle w:val="11odst"/>
      </w:pPr>
      <w:r>
        <w:t>Prodávající dodá následující Software:</w:t>
      </w:r>
    </w:p>
    <w:tbl>
      <w:tblPr>
        <w:tblStyle w:val="Mkatabulky"/>
        <w:tblW w:w="0" w:type="auto"/>
        <w:tblInd w:w="567" w:type="dxa"/>
        <w:tblLook w:val="04A0" w:firstRow="1" w:lastRow="0" w:firstColumn="1" w:lastColumn="0" w:noHBand="0" w:noVBand="1"/>
      </w:tblPr>
      <w:tblGrid>
        <w:gridCol w:w="2802"/>
        <w:gridCol w:w="1999"/>
        <w:gridCol w:w="1984"/>
      </w:tblGrid>
      <w:tr w:rsidR="009D6442" w14:paraId="6F814B61" w14:textId="77777777" w:rsidTr="006805B7">
        <w:trPr>
          <w:cnfStyle w:val="100000000000" w:firstRow="1" w:lastRow="0" w:firstColumn="0" w:lastColumn="0" w:oddVBand="0" w:evenVBand="0" w:oddHBand="0" w:evenHBand="0" w:firstRowFirstColumn="0" w:firstRowLastColumn="0" w:lastRowFirstColumn="0" w:lastRowLastColumn="0"/>
          <w:trHeight w:val="1340"/>
        </w:trPr>
        <w:tc>
          <w:tcPr>
            <w:cnfStyle w:val="001000000000" w:firstRow="0" w:lastRow="0" w:firstColumn="1" w:lastColumn="0" w:oddVBand="0" w:evenVBand="0" w:oddHBand="0" w:evenHBand="0" w:firstRowFirstColumn="0" w:firstRowLastColumn="0" w:lastRowFirstColumn="0" w:lastRowLastColumn="0"/>
            <w:tcW w:w="280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35AB84B" w14:textId="77777777" w:rsidR="009D6442" w:rsidRDefault="009D6442">
            <w:pPr>
              <w:widowControl w:val="0"/>
              <w:tabs>
                <w:tab w:val="num" w:pos="567"/>
              </w:tabs>
              <w:jc w:val="both"/>
              <w:outlineLvl w:val="1"/>
              <w:rPr>
                <w:rFonts w:asciiTheme="majorHAnsi" w:eastAsia="Times New Roman" w:hAnsiTheme="majorHAnsi" w:cs="Times New Roman"/>
                <w:bCs/>
                <w:iCs/>
                <w:szCs w:val="28"/>
                <w:u w:val="single"/>
              </w:rPr>
            </w:pPr>
            <w:r>
              <w:rPr>
                <w:rFonts w:asciiTheme="majorHAnsi" w:eastAsia="Times New Roman" w:hAnsiTheme="majorHAnsi" w:cs="Times New Roman"/>
                <w:bCs/>
                <w:iCs/>
                <w:szCs w:val="28"/>
                <w:u w:val="single"/>
              </w:rPr>
              <w:t>Specifikace Software</w:t>
            </w:r>
          </w:p>
        </w:tc>
        <w:tc>
          <w:tcPr>
            <w:tcW w:w="199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A5CD384" w14:textId="77777777" w:rsidR="009D6442" w:rsidRDefault="009D6442">
            <w:pPr>
              <w:widowControl w:val="0"/>
              <w:tabs>
                <w:tab w:val="num" w:pos="567"/>
              </w:tabs>
              <w:jc w:val="both"/>
              <w:outlineLvl w:val="1"/>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imes New Roman"/>
                <w:bCs/>
                <w:iCs/>
                <w:szCs w:val="28"/>
                <w:u w:val="single"/>
              </w:rPr>
            </w:pPr>
            <w:r>
              <w:rPr>
                <w:rFonts w:asciiTheme="majorHAnsi" w:eastAsia="Times New Roman" w:hAnsiTheme="majorHAnsi" w:cs="Times New Roman"/>
                <w:bCs/>
                <w:iCs/>
                <w:szCs w:val="28"/>
                <w:u w:val="single"/>
              </w:rPr>
              <w:t>Počet požadovaných licencí</w:t>
            </w: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62B2041" w14:textId="77777777" w:rsidR="009D6442" w:rsidRDefault="009D6442">
            <w:pPr>
              <w:widowControl w:val="0"/>
              <w:tabs>
                <w:tab w:val="num" w:pos="567"/>
              </w:tabs>
              <w:jc w:val="both"/>
              <w:outlineLvl w:val="1"/>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imes New Roman"/>
                <w:bCs/>
                <w:iCs/>
                <w:szCs w:val="28"/>
                <w:u w:val="single"/>
              </w:rPr>
            </w:pPr>
            <w:r>
              <w:rPr>
                <w:rFonts w:asciiTheme="majorHAnsi" w:eastAsia="Times New Roman" w:hAnsiTheme="majorHAnsi" w:cs="Times New Roman"/>
                <w:bCs/>
                <w:iCs/>
                <w:szCs w:val="28"/>
                <w:u w:val="single"/>
              </w:rPr>
              <w:t>Další identifikace</w:t>
            </w:r>
          </w:p>
        </w:tc>
      </w:tr>
      <w:tr w:rsidR="009D6442" w14:paraId="0354C2A7" w14:textId="77777777" w:rsidTr="006805B7">
        <w:trPr>
          <w:trHeight w:val="684"/>
        </w:trPr>
        <w:tc>
          <w:tcPr>
            <w:cnfStyle w:val="001000000000" w:firstRow="0" w:lastRow="0" w:firstColumn="1" w:lastColumn="0" w:oddVBand="0" w:evenVBand="0" w:oddHBand="0" w:evenHBand="0" w:firstRowFirstColumn="0" w:firstRowLastColumn="0" w:lastRowFirstColumn="0" w:lastRowLastColumn="0"/>
            <w:tcW w:w="2802" w:type="dxa"/>
            <w:tcBorders>
              <w:top w:val="single" w:sz="4" w:space="0" w:color="auto"/>
              <w:left w:val="single" w:sz="4" w:space="0" w:color="auto"/>
              <w:bottom w:val="single" w:sz="4" w:space="0" w:color="auto"/>
              <w:right w:val="single" w:sz="4" w:space="0" w:color="auto"/>
            </w:tcBorders>
            <w:hideMark/>
          </w:tcPr>
          <w:p w14:paraId="4E35CC7C" w14:textId="77777777" w:rsidR="009D6442" w:rsidRDefault="009D6442">
            <w:pPr>
              <w:widowControl w:val="0"/>
              <w:tabs>
                <w:tab w:val="num" w:pos="567"/>
              </w:tabs>
              <w:outlineLvl w:val="1"/>
              <w:rPr>
                <w:rFonts w:asciiTheme="majorHAnsi" w:eastAsia="Times New Roman" w:hAnsiTheme="majorHAnsi" w:cs="Times New Roman"/>
                <w:bCs/>
                <w:iCs/>
                <w:szCs w:val="28"/>
                <w:highlight w:val="green"/>
                <w:u w:val="single"/>
              </w:rPr>
            </w:pPr>
            <w:r>
              <w:rPr>
                <w:rFonts w:asciiTheme="majorHAnsi" w:eastAsia="Times New Roman" w:hAnsiTheme="majorHAnsi" w:cs="Times New Roman"/>
                <w:bCs/>
                <w:iCs/>
                <w:szCs w:val="28"/>
                <w:highlight w:val="green"/>
                <w:u w:val="single"/>
              </w:rPr>
              <w:t>Název Standardního Software - [DOPLNÍ PRODÁVAJÍCÍ]</w:t>
            </w:r>
          </w:p>
        </w:tc>
        <w:tc>
          <w:tcPr>
            <w:tcW w:w="1999" w:type="dxa"/>
            <w:tcBorders>
              <w:top w:val="single" w:sz="4" w:space="0" w:color="auto"/>
              <w:left w:val="single" w:sz="4" w:space="0" w:color="auto"/>
              <w:bottom w:val="single" w:sz="4" w:space="0" w:color="auto"/>
              <w:right w:val="single" w:sz="4" w:space="0" w:color="auto"/>
            </w:tcBorders>
            <w:hideMark/>
          </w:tcPr>
          <w:p w14:paraId="00F2A1D1" w14:textId="015C4A74" w:rsidR="009D6442" w:rsidRPr="00490B63" w:rsidRDefault="00490B63">
            <w:pPr>
              <w:widowControl w:val="0"/>
              <w:tabs>
                <w:tab w:val="num" w:pos="567"/>
              </w:tabs>
              <w:jc w:val="both"/>
              <w:outlineLvl w:val="1"/>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bCs/>
                <w:iCs/>
                <w:szCs w:val="28"/>
                <w:highlight w:val="green"/>
              </w:rPr>
            </w:pPr>
            <w:r w:rsidRPr="00490B63">
              <w:rPr>
                <w:rFonts w:asciiTheme="majorHAnsi" w:eastAsia="Times New Roman" w:hAnsiTheme="majorHAnsi" w:cs="Times New Roman"/>
                <w:bCs/>
                <w:iCs/>
                <w:szCs w:val="28"/>
              </w:rPr>
              <w:t>1</w:t>
            </w:r>
            <w:r>
              <w:rPr>
                <w:rFonts w:asciiTheme="majorHAnsi" w:eastAsia="Times New Roman" w:hAnsiTheme="majorHAnsi" w:cs="Times New Roman"/>
                <w:bCs/>
                <w:iCs/>
                <w:szCs w:val="28"/>
              </w:rPr>
              <w:t xml:space="preserve">ks balení licencí (15000 licencí AD / 18 </w:t>
            </w:r>
            <w:proofErr w:type="spellStart"/>
            <w:r>
              <w:rPr>
                <w:rFonts w:asciiTheme="majorHAnsi" w:eastAsia="Times New Roman" w:hAnsiTheme="majorHAnsi" w:cs="Times New Roman"/>
                <w:bCs/>
                <w:iCs/>
                <w:szCs w:val="28"/>
              </w:rPr>
              <w:t>měs</w:t>
            </w:r>
            <w:proofErr w:type="spellEnd"/>
            <w:r>
              <w:rPr>
                <w:rFonts w:asciiTheme="majorHAnsi" w:eastAsia="Times New Roman" w:hAnsiTheme="majorHAnsi" w:cs="Times New Roman"/>
                <w:bCs/>
                <w:iCs/>
                <w:szCs w:val="28"/>
              </w:rPr>
              <w:t>.)</w:t>
            </w:r>
          </w:p>
        </w:tc>
        <w:tc>
          <w:tcPr>
            <w:tcW w:w="1984" w:type="dxa"/>
            <w:tcBorders>
              <w:top w:val="single" w:sz="4" w:space="0" w:color="auto"/>
              <w:left w:val="single" w:sz="4" w:space="0" w:color="auto"/>
              <w:bottom w:val="single" w:sz="4" w:space="0" w:color="auto"/>
              <w:right w:val="single" w:sz="4" w:space="0" w:color="auto"/>
            </w:tcBorders>
            <w:hideMark/>
          </w:tcPr>
          <w:p w14:paraId="7736908F" w14:textId="77777777" w:rsidR="009D6442" w:rsidRDefault="009D6442">
            <w:pPr>
              <w:widowControl w:val="0"/>
              <w:tabs>
                <w:tab w:val="num" w:pos="567"/>
              </w:tabs>
              <w:jc w:val="both"/>
              <w:outlineLvl w:val="1"/>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bCs/>
                <w:iCs/>
                <w:szCs w:val="28"/>
                <w:highlight w:val="green"/>
                <w:u w:val="single"/>
              </w:rPr>
            </w:pPr>
            <w:r>
              <w:rPr>
                <w:rFonts w:asciiTheme="majorHAnsi" w:eastAsia="Times New Roman" w:hAnsiTheme="majorHAnsi" w:cs="Times New Roman"/>
                <w:bCs/>
                <w:iCs/>
                <w:szCs w:val="28"/>
                <w:highlight w:val="green"/>
                <w:u w:val="single"/>
              </w:rPr>
              <w:t>[DOPLNÍ PRODÁVAJÍCÍ]</w:t>
            </w:r>
          </w:p>
        </w:tc>
      </w:tr>
      <w:tr w:rsidR="009D6442" w14:paraId="01BEBF69" w14:textId="77777777" w:rsidTr="006805B7">
        <w:trPr>
          <w:trHeight w:val="799"/>
        </w:trPr>
        <w:tc>
          <w:tcPr>
            <w:cnfStyle w:val="001000000000" w:firstRow="0" w:lastRow="0" w:firstColumn="1" w:lastColumn="0" w:oddVBand="0" w:evenVBand="0" w:oddHBand="0" w:evenHBand="0" w:firstRowFirstColumn="0" w:firstRowLastColumn="0" w:lastRowFirstColumn="0" w:lastRowLastColumn="0"/>
            <w:tcW w:w="2802" w:type="dxa"/>
            <w:tcBorders>
              <w:top w:val="single" w:sz="4" w:space="0" w:color="auto"/>
              <w:left w:val="single" w:sz="4" w:space="0" w:color="auto"/>
              <w:bottom w:val="single" w:sz="4" w:space="0" w:color="auto"/>
              <w:right w:val="single" w:sz="4" w:space="0" w:color="auto"/>
            </w:tcBorders>
            <w:hideMark/>
          </w:tcPr>
          <w:p w14:paraId="65BC33B1" w14:textId="77777777" w:rsidR="009D6442" w:rsidRDefault="009D6442">
            <w:pPr>
              <w:widowControl w:val="0"/>
              <w:tabs>
                <w:tab w:val="num" w:pos="567"/>
              </w:tabs>
              <w:outlineLvl w:val="1"/>
              <w:rPr>
                <w:rFonts w:asciiTheme="majorHAnsi" w:eastAsia="Times New Roman" w:hAnsiTheme="majorHAnsi" w:cs="Times New Roman"/>
                <w:bCs/>
                <w:iCs/>
                <w:szCs w:val="28"/>
                <w:highlight w:val="green"/>
                <w:u w:val="single"/>
              </w:rPr>
            </w:pPr>
            <w:r>
              <w:rPr>
                <w:rFonts w:asciiTheme="majorHAnsi" w:eastAsia="Times New Roman" w:hAnsiTheme="majorHAnsi" w:cs="Times New Roman"/>
                <w:bCs/>
                <w:iCs/>
                <w:szCs w:val="28"/>
                <w:highlight w:val="green"/>
                <w:u w:val="single"/>
              </w:rPr>
              <w:t>Název Standardního Software - [DOPLNÍ PRODÁVAJÍCÍ]</w:t>
            </w:r>
          </w:p>
        </w:tc>
        <w:tc>
          <w:tcPr>
            <w:tcW w:w="1999" w:type="dxa"/>
            <w:tcBorders>
              <w:top w:val="single" w:sz="4" w:space="0" w:color="auto"/>
              <w:left w:val="single" w:sz="4" w:space="0" w:color="auto"/>
              <w:bottom w:val="single" w:sz="4" w:space="0" w:color="auto"/>
              <w:right w:val="single" w:sz="4" w:space="0" w:color="auto"/>
            </w:tcBorders>
            <w:hideMark/>
          </w:tcPr>
          <w:p w14:paraId="001801E5" w14:textId="7F0D7FA7" w:rsidR="009D6442" w:rsidRDefault="00490B63">
            <w:pPr>
              <w:widowControl w:val="0"/>
              <w:tabs>
                <w:tab w:val="num" w:pos="567"/>
              </w:tabs>
              <w:jc w:val="both"/>
              <w:outlineLvl w:val="1"/>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bCs/>
                <w:iCs/>
                <w:szCs w:val="28"/>
                <w:highlight w:val="green"/>
                <w:u w:val="single"/>
              </w:rPr>
            </w:pPr>
            <w:r w:rsidRPr="00490B63">
              <w:rPr>
                <w:rFonts w:asciiTheme="majorHAnsi" w:eastAsia="Times New Roman" w:hAnsiTheme="majorHAnsi" w:cs="Times New Roman"/>
                <w:bCs/>
                <w:iCs/>
                <w:szCs w:val="28"/>
              </w:rPr>
              <w:t>1</w:t>
            </w:r>
            <w:r>
              <w:rPr>
                <w:rFonts w:asciiTheme="majorHAnsi" w:eastAsia="Times New Roman" w:hAnsiTheme="majorHAnsi" w:cs="Times New Roman"/>
                <w:bCs/>
                <w:iCs/>
                <w:szCs w:val="28"/>
              </w:rPr>
              <w:t>ks balení licencí (4500 licencí Windows/</w:t>
            </w:r>
            <w:proofErr w:type="spellStart"/>
            <w:r>
              <w:rPr>
                <w:rFonts w:asciiTheme="majorHAnsi" w:eastAsia="Times New Roman" w:hAnsiTheme="majorHAnsi" w:cs="Times New Roman"/>
                <w:bCs/>
                <w:iCs/>
                <w:szCs w:val="28"/>
              </w:rPr>
              <w:t>sharepoint</w:t>
            </w:r>
            <w:proofErr w:type="spellEnd"/>
            <w:r>
              <w:rPr>
                <w:rFonts w:asciiTheme="majorHAnsi" w:eastAsia="Times New Roman" w:hAnsiTheme="majorHAnsi" w:cs="Times New Roman"/>
                <w:bCs/>
                <w:iCs/>
                <w:szCs w:val="28"/>
              </w:rPr>
              <w:t xml:space="preserve"> / 18 </w:t>
            </w:r>
            <w:proofErr w:type="spellStart"/>
            <w:r>
              <w:rPr>
                <w:rFonts w:asciiTheme="majorHAnsi" w:eastAsia="Times New Roman" w:hAnsiTheme="majorHAnsi" w:cs="Times New Roman"/>
                <w:bCs/>
                <w:iCs/>
                <w:szCs w:val="28"/>
              </w:rPr>
              <w:t>měs</w:t>
            </w:r>
            <w:proofErr w:type="spellEnd"/>
            <w:r>
              <w:rPr>
                <w:rFonts w:asciiTheme="majorHAnsi" w:eastAsia="Times New Roman" w:hAnsiTheme="majorHAnsi" w:cs="Times New Roman"/>
                <w:bCs/>
                <w:iCs/>
                <w:szCs w:val="28"/>
              </w:rPr>
              <w:t>.)</w:t>
            </w:r>
          </w:p>
        </w:tc>
        <w:tc>
          <w:tcPr>
            <w:tcW w:w="1984" w:type="dxa"/>
            <w:tcBorders>
              <w:top w:val="single" w:sz="4" w:space="0" w:color="auto"/>
              <w:left w:val="single" w:sz="4" w:space="0" w:color="auto"/>
              <w:bottom w:val="single" w:sz="4" w:space="0" w:color="auto"/>
              <w:right w:val="single" w:sz="4" w:space="0" w:color="auto"/>
            </w:tcBorders>
            <w:hideMark/>
          </w:tcPr>
          <w:p w14:paraId="340D6A96" w14:textId="77777777" w:rsidR="009D6442" w:rsidRDefault="009D6442">
            <w:pPr>
              <w:widowControl w:val="0"/>
              <w:tabs>
                <w:tab w:val="num" w:pos="567"/>
              </w:tabs>
              <w:jc w:val="both"/>
              <w:outlineLvl w:val="1"/>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imes New Roman"/>
                <w:bCs/>
                <w:iCs/>
                <w:szCs w:val="28"/>
                <w:highlight w:val="green"/>
                <w:u w:val="single"/>
              </w:rPr>
            </w:pPr>
            <w:r>
              <w:rPr>
                <w:rFonts w:asciiTheme="majorHAnsi" w:eastAsia="Times New Roman" w:hAnsiTheme="majorHAnsi" w:cs="Times New Roman"/>
                <w:bCs/>
                <w:iCs/>
                <w:szCs w:val="28"/>
                <w:highlight w:val="green"/>
                <w:u w:val="single"/>
              </w:rPr>
              <w:t>[DOPLNÍ PRODÁVAJÍCÍ]</w:t>
            </w:r>
          </w:p>
        </w:tc>
      </w:tr>
    </w:tbl>
    <w:p w14:paraId="2004E050" w14:textId="77777777" w:rsidR="006805B7" w:rsidRPr="00AD4834" w:rsidRDefault="006805B7" w:rsidP="00040333">
      <w:pPr>
        <w:pStyle w:val="11odst"/>
        <w:rPr>
          <w:rFonts w:eastAsia="Verdana"/>
        </w:rPr>
      </w:pPr>
      <w:r w:rsidRPr="00040333">
        <w:rPr>
          <w:rFonts w:eastAsia="Verdana"/>
          <w:b/>
          <w:bCs w:val="0"/>
        </w:rPr>
        <w:t>Funkční požadavky:</w:t>
      </w:r>
    </w:p>
    <w:p w14:paraId="761E2A89" w14:textId="77777777" w:rsidR="006805B7" w:rsidRDefault="006805B7" w:rsidP="006805B7">
      <w:pPr>
        <w:pStyle w:val="Odstavecseseznamem"/>
        <w:numPr>
          <w:ilvl w:val="0"/>
          <w:numId w:val="36"/>
        </w:numPr>
        <w:spacing w:after="160" w:line="259" w:lineRule="auto"/>
      </w:pPr>
      <w:r w:rsidRPr="009605AD">
        <w:t>Sledování a hlášení o Seznamu pro řízení přístupů</w:t>
      </w:r>
    </w:p>
    <w:p w14:paraId="7E52C2ED" w14:textId="77777777" w:rsidR="006805B7" w:rsidRDefault="006805B7" w:rsidP="006805B7">
      <w:pPr>
        <w:pStyle w:val="Odstavecseseznamem"/>
        <w:numPr>
          <w:ilvl w:val="0"/>
          <w:numId w:val="36"/>
        </w:numPr>
        <w:spacing w:after="160" w:line="259" w:lineRule="auto"/>
      </w:pPr>
      <w:r w:rsidRPr="00C8148A">
        <w:t>Sledování a hlášení o využití souboru (vytvoření, úpravy, odstranění)</w:t>
      </w:r>
    </w:p>
    <w:p w14:paraId="480CF35C" w14:textId="77777777" w:rsidR="006805B7" w:rsidRDefault="006805B7" w:rsidP="006805B7">
      <w:pPr>
        <w:pStyle w:val="Odstavecseseznamem"/>
        <w:numPr>
          <w:ilvl w:val="0"/>
          <w:numId w:val="36"/>
        </w:numPr>
        <w:spacing w:after="160" w:line="259" w:lineRule="auto"/>
      </w:pPr>
      <w:r w:rsidRPr="0033280B">
        <w:t xml:space="preserve">Analýza potenciálních přístupů k objektům souborového </w:t>
      </w:r>
      <w:r>
        <w:t>kontejneru</w:t>
      </w:r>
    </w:p>
    <w:p w14:paraId="33E0F49A" w14:textId="77777777" w:rsidR="006805B7" w:rsidRPr="00637EBA" w:rsidRDefault="006805B7" w:rsidP="006805B7">
      <w:pPr>
        <w:pStyle w:val="Odstavecseseznamem"/>
        <w:numPr>
          <w:ilvl w:val="0"/>
          <w:numId w:val="36"/>
        </w:numPr>
        <w:spacing w:after="160" w:line="259" w:lineRule="auto"/>
      </w:pPr>
      <w:r w:rsidRPr="00492201">
        <w:t>Analýza potenciálních uživatelských nebo skupinových přístupů napříč souborovými kontejnery</w:t>
      </w:r>
    </w:p>
    <w:p w14:paraId="58148C2A" w14:textId="77777777" w:rsidR="006805B7" w:rsidRPr="00084EB4" w:rsidRDefault="006805B7" w:rsidP="006805B7">
      <w:pPr>
        <w:pStyle w:val="Odstavecseseznamem"/>
        <w:numPr>
          <w:ilvl w:val="0"/>
          <w:numId w:val="36"/>
        </w:numPr>
        <w:spacing w:after="160" w:line="259" w:lineRule="auto"/>
      </w:pPr>
      <w:r w:rsidRPr="00C96A7A">
        <w:rPr>
          <w:rFonts w:cstheme="minorHAnsi"/>
        </w:rPr>
        <w:t>Identifikace citlivého nebo regulovaného obsahu</w:t>
      </w:r>
    </w:p>
    <w:p w14:paraId="27520765" w14:textId="77777777" w:rsidR="006805B7" w:rsidRPr="005F7331" w:rsidRDefault="006805B7" w:rsidP="006805B7">
      <w:pPr>
        <w:pStyle w:val="Odstavecseseznamem"/>
        <w:numPr>
          <w:ilvl w:val="0"/>
          <w:numId w:val="36"/>
        </w:numPr>
        <w:spacing w:after="160" w:line="259" w:lineRule="auto"/>
      </w:pPr>
      <w:r w:rsidRPr="00C96A7A">
        <w:rPr>
          <w:rFonts w:cstheme="minorHAnsi"/>
        </w:rPr>
        <w:t>Identifikace zastaralého nebo nepoužívaného obsahu</w:t>
      </w:r>
    </w:p>
    <w:p w14:paraId="10F262E5" w14:textId="77777777" w:rsidR="006805B7" w:rsidRDefault="006805B7" w:rsidP="006805B7">
      <w:pPr>
        <w:pStyle w:val="Odstavecseseznamem"/>
        <w:numPr>
          <w:ilvl w:val="0"/>
          <w:numId w:val="36"/>
        </w:numPr>
        <w:spacing w:after="160" w:line="259" w:lineRule="auto"/>
      </w:pPr>
      <w:r w:rsidRPr="006304AF">
        <w:t>Identifikace nadměrných oprávnění</w:t>
      </w:r>
    </w:p>
    <w:p w14:paraId="3DC89D52" w14:textId="77777777" w:rsidR="006805B7" w:rsidRDefault="006805B7" w:rsidP="006805B7">
      <w:pPr>
        <w:pStyle w:val="Odstavecseseznamem"/>
        <w:numPr>
          <w:ilvl w:val="0"/>
          <w:numId w:val="36"/>
        </w:numPr>
        <w:spacing w:after="160" w:line="259" w:lineRule="auto"/>
      </w:pPr>
      <w:r w:rsidRPr="005249B6">
        <w:t>Globální přistup u složek s jedinečným oprávněním</w:t>
      </w:r>
    </w:p>
    <w:p w14:paraId="54481A1F" w14:textId="77777777" w:rsidR="006805B7" w:rsidRPr="007830B6" w:rsidRDefault="006805B7" w:rsidP="006805B7">
      <w:pPr>
        <w:pStyle w:val="Odstavecseseznamem"/>
        <w:numPr>
          <w:ilvl w:val="0"/>
          <w:numId w:val="36"/>
        </w:numPr>
        <w:spacing w:after="160" w:line="259" w:lineRule="auto"/>
      </w:pPr>
      <w:r w:rsidRPr="007830B6">
        <w:t>Přehled o narušení dědičnosti u jednotlivých dokumentů</w:t>
      </w:r>
    </w:p>
    <w:p w14:paraId="6D1EEE1A" w14:textId="77777777" w:rsidR="006805B7" w:rsidRDefault="006805B7" w:rsidP="006805B7">
      <w:pPr>
        <w:pStyle w:val="Odstavecseseznamem"/>
        <w:numPr>
          <w:ilvl w:val="0"/>
          <w:numId w:val="36"/>
        </w:numPr>
        <w:spacing w:after="160" w:line="259" w:lineRule="auto"/>
      </w:pPr>
      <w:r w:rsidRPr="00A468C1">
        <w:t>Identifikace jednotlivých rizik včetně detailních výsledků, kde se rizika objevují</w:t>
      </w:r>
    </w:p>
    <w:p w14:paraId="56A1494A" w14:textId="77777777" w:rsidR="006805B7" w:rsidRDefault="006805B7" w:rsidP="006805B7">
      <w:pPr>
        <w:pStyle w:val="Odstavecseseznamem"/>
        <w:numPr>
          <w:ilvl w:val="0"/>
          <w:numId w:val="36"/>
        </w:numPr>
        <w:spacing w:after="160" w:line="259" w:lineRule="auto"/>
      </w:pPr>
      <w:r>
        <w:t>Identifikace s</w:t>
      </w:r>
      <w:r w:rsidRPr="00B75BA0">
        <w:t>lož</w:t>
      </w:r>
      <w:r>
        <w:t>e</w:t>
      </w:r>
      <w:r w:rsidRPr="00B75BA0">
        <w:t>k s globálním skupinovým přístupem</w:t>
      </w:r>
    </w:p>
    <w:p w14:paraId="048580D1" w14:textId="77777777" w:rsidR="006805B7" w:rsidRDefault="006805B7" w:rsidP="006805B7">
      <w:pPr>
        <w:pStyle w:val="Odstavecseseznamem"/>
        <w:numPr>
          <w:ilvl w:val="0"/>
          <w:numId w:val="36"/>
        </w:numPr>
        <w:spacing w:after="160" w:line="259" w:lineRule="auto"/>
      </w:pPr>
      <w:r>
        <w:t>Identifikace s</w:t>
      </w:r>
      <w:r w:rsidRPr="00A07F8D">
        <w:t>ložky s nekonzistentními oprávněními z pohledu dědičnosti NTFS</w:t>
      </w:r>
    </w:p>
    <w:p w14:paraId="10AB78BE" w14:textId="77777777" w:rsidR="006805B7" w:rsidRPr="0098024F" w:rsidRDefault="006805B7" w:rsidP="006805B7">
      <w:pPr>
        <w:pStyle w:val="Odstavecseseznamem"/>
        <w:numPr>
          <w:ilvl w:val="0"/>
          <w:numId w:val="36"/>
        </w:numPr>
        <w:spacing w:after="160" w:line="259" w:lineRule="auto"/>
      </w:pPr>
      <w:r>
        <w:t>Identifikace souborů s c</w:t>
      </w:r>
      <w:r w:rsidRPr="0098024F">
        <w:t>itliv</w:t>
      </w:r>
      <w:r>
        <w:t>ým obsahem</w:t>
      </w:r>
      <w:r w:rsidRPr="0098024F">
        <w:t xml:space="preserve"> s globálním skupinovým přístupem</w:t>
      </w:r>
    </w:p>
    <w:p w14:paraId="1D43C7F3" w14:textId="77777777" w:rsidR="006805B7" w:rsidRDefault="006805B7" w:rsidP="006805B7">
      <w:pPr>
        <w:pStyle w:val="Odstavecseseznamem"/>
        <w:numPr>
          <w:ilvl w:val="0"/>
          <w:numId w:val="36"/>
        </w:numPr>
        <w:spacing w:after="160" w:line="259" w:lineRule="auto"/>
      </w:pPr>
      <w:r>
        <w:t xml:space="preserve">Identifikace </w:t>
      </w:r>
      <w:r w:rsidRPr="008660A4">
        <w:t>uživatelů s neomezenou časovou platností hesla</w:t>
      </w:r>
    </w:p>
    <w:p w14:paraId="4C5A6E39" w14:textId="77777777" w:rsidR="006805B7" w:rsidRPr="00F346C4" w:rsidRDefault="006805B7" w:rsidP="006805B7">
      <w:pPr>
        <w:pStyle w:val="Odstavecseseznamem"/>
        <w:numPr>
          <w:ilvl w:val="0"/>
          <w:numId w:val="36"/>
        </w:numPr>
        <w:spacing w:after="160" w:line="259" w:lineRule="auto"/>
      </w:pPr>
      <w:r w:rsidRPr="00F346C4">
        <w:lastRenderedPageBreak/>
        <w:t xml:space="preserve">Identifikace cyklicky vnořených skupin v </w:t>
      </w:r>
      <w:proofErr w:type="spellStart"/>
      <w:r w:rsidRPr="00F346C4">
        <w:t>Active</w:t>
      </w:r>
      <w:proofErr w:type="spellEnd"/>
      <w:r w:rsidRPr="00F346C4">
        <w:t xml:space="preserve"> </w:t>
      </w:r>
      <w:proofErr w:type="spellStart"/>
      <w:r w:rsidRPr="00F346C4">
        <w:t>Directory</w:t>
      </w:r>
      <w:proofErr w:type="spellEnd"/>
    </w:p>
    <w:p w14:paraId="44435C58" w14:textId="77777777" w:rsidR="006805B7" w:rsidRPr="00C5344C" w:rsidRDefault="006805B7" w:rsidP="006805B7">
      <w:pPr>
        <w:pStyle w:val="Odstavecseseznamem"/>
        <w:numPr>
          <w:ilvl w:val="0"/>
          <w:numId w:val="36"/>
        </w:numPr>
        <w:spacing w:after="160" w:line="259" w:lineRule="auto"/>
      </w:pPr>
      <w:r>
        <w:t>Identifikace</w:t>
      </w:r>
      <w:r w:rsidRPr="00C5344C">
        <w:t xml:space="preserve"> chráněných složek (obsahující definované Access </w:t>
      </w:r>
      <w:proofErr w:type="spellStart"/>
      <w:r w:rsidRPr="00C5344C">
        <w:t>Control</w:t>
      </w:r>
      <w:proofErr w:type="spellEnd"/>
      <w:r w:rsidRPr="00C5344C">
        <w:t xml:space="preserve"> List a nedědící žádné ACE (položka řízení přístupu od nadřazených složek)</w:t>
      </w:r>
    </w:p>
    <w:p w14:paraId="673A7B6D" w14:textId="77777777" w:rsidR="006805B7" w:rsidRDefault="006805B7" w:rsidP="006805B7">
      <w:pPr>
        <w:pStyle w:val="Odstavecseseznamem"/>
        <w:numPr>
          <w:ilvl w:val="0"/>
          <w:numId w:val="36"/>
        </w:numPr>
        <w:spacing w:after="160" w:line="259" w:lineRule="auto"/>
      </w:pPr>
      <w:r>
        <w:t xml:space="preserve">Identifikace </w:t>
      </w:r>
      <w:r w:rsidRPr="00790A11">
        <w:t>složek s oprávněními, udělenými přímo jednotlivým uživatelům</w:t>
      </w:r>
    </w:p>
    <w:p w14:paraId="499DEE2C" w14:textId="77777777" w:rsidR="006805B7" w:rsidRDefault="006805B7" w:rsidP="006805B7">
      <w:pPr>
        <w:pStyle w:val="Odstavecseseznamem"/>
        <w:numPr>
          <w:ilvl w:val="0"/>
          <w:numId w:val="36"/>
        </w:numPr>
        <w:spacing w:after="160" w:line="259" w:lineRule="auto"/>
      </w:pPr>
      <w:r>
        <w:t xml:space="preserve">Identifikace </w:t>
      </w:r>
      <w:r w:rsidRPr="005632C1">
        <w:t>nevyřešených identifikátorů zabezpečení (SID)</w:t>
      </w:r>
    </w:p>
    <w:p w14:paraId="4AC6E533" w14:textId="77777777" w:rsidR="006805B7" w:rsidRDefault="006805B7" w:rsidP="006805B7">
      <w:pPr>
        <w:pStyle w:val="Odstavecseseznamem"/>
        <w:numPr>
          <w:ilvl w:val="0"/>
          <w:numId w:val="36"/>
        </w:numPr>
        <w:spacing w:after="160" w:line="259" w:lineRule="auto"/>
      </w:pPr>
      <w:r>
        <w:t xml:space="preserve">Identifikace </w:t>
      </w:r>
      <w:r w:rsidRPr="00756DD7">
        <w:t>prázdných bezpečnostních skupin</w:t>
      </w:r>
    </w:p>
    <w:p w14:paraId="4B53BFDA" w14:textId="77777777" w:rsidR="006805B7" w:rsidRDefault="006805B7" w:rsidP="006805B7">
      <w:pPr>
        <w:pStyle w:val="Odstavecseseznamem"/>
        <w:numPr>
          <w:ilvl w:val="0"/>
          <w:numId w:val="36"/>
        </w:numPr>
        <w:spacing w:after="160" w:line="259" w:lineRule="auto"/>
      </w:pPr>
      <w:r>
        <w:t xml:space="preserve">Klasifikace dat minimálně v rozsahu: </w:t>
      </w:r>
    </w:p>
    <w:p w14:paraId="66F3DE5E" w14:textId="77777777" w:rsidR="006805B7" w:rsidRPr="00E77CF1" w:rsidRDefault="006805B7" w:rsidP="006805B7">
      <w:pPr>
        <w:pStyle w:val="Odstavecseseznamem"/>
        <w:numPr>
          <w:ilvl w:val="1"/>
          <w:numId w:val="36"/>
        </w:numPr>
        <w:spacing w:after="0" w:line="240" w:lineRule="auto"/>
        <w:rPr>
          <w:rFonts w:eastAsia="Times New Roman"/>
          <w:color w:val="000000"/>
        </w:rPr>
      </w:pPr>
      <w:proofErr w:type="gramStart"/>
      <w:r w:rsidRPr="00E77CF1">
        <w:rPr>
          <w:rFonts w:eastAsia="Times New Roman"/>
          <w:color w:val="000000"/>
        </w:rPr>
        <w:t>Smlouva - pracovní</w:t>
      </w:r>
      <w:proofErr w:type="gramEnd"/>
    </w:p>
    <w:p w14:paraId="34A6A3A0" w14:textId="77777777" w:rsidR="006805B7" w:rsidRPr="00E77CF1" w:rsidRDefault="006805B7" w:rsidP="006805B7">
      <w:pPr>
        <w:pStyle w:val="Odstavecseseznamem"/>
        <w:numPr>
          <w:ilvl w:val="1"/>
          <w:numId w:val="36"/>
        </w:numPr>
        <w:spacing w:after="0" w:line="240" w:lineRule="auto"/>
        <w:rPr>
          <w:rFonts w:eastAsia="Times New Roman"/>
          <w:color w:val="000000"/>
        </w:rPr>
      </w:pPr>
      <w:r w:rsidRPr="00E77CF1">
        <w:rPr>
          <w:rFonts w:eastAsia="Times New Roman"/>
          <w:color w:val="000000"/>
        </w:rPr>
        <w:t>Datum narození</w:t>
      </w:r>
    </w:p>
    <w:p w14:paraId="77E0050B" w14:textId="77777777" w:rsidR="006805B7" w:rsidRPr="00E77CF1" w:rsidRDefault="006805B7" w:rsidP="006805B7">
      <w:pPr>
        <w:pStyle w:val="Odstavecseseznamem"/>
        <w:numPr>
          <w:ilvl w:val="1"/>
          <w:numId w:val="36"/>
        </w:numPr>
        <w:spacing w:after="0" w:line="240" w:lineRule="auto"/>
        <w:rPr>
          <w:rFonts w:eastAsia="Times New Roman"/>
          <w:color w:val="000000"/>
        </w:rPr>
      </w:pPr>
      <w:r w:rsidRPr="00E77CF1">
        <w:rPr>
          <w:rFonts w:eastAsia="Times New Roman"/>
          <w:color w:val="000000"/>
        </w:rPr>
        <w:t xml:space="preserve">DIČ – </w:t>
      </w:r>
      <w:r>
        <w:rPr>
          <w:rFonts w:eastAsia="Times New Roman"/>
          <w:color w:val="000000"/>
        </w:rPr>
        <w:t xml:space="preserve">firma, </w:t>
      </w:r>
      <w:r w:rsidRPr="00E77CF1">
        <w:rPr>
          <w:rFonts w:eastAsia="Times New Roman"/>
          <w:color w:val="000000"/>
        </w:rPr>
        <w:t>ostatní</w:t>
      </w:r>
    </w:p>
    <w:p w14:paraId="682E619E" w14:textId="77777777" w:rsidR="006805B7" w:rsidRPr="00E77CF1" w:rsidRDefault="006805B7" w:rsidP="006805B7">
      <w:pPr>
        <w:pStyle w:val="Odstavecseseznamem"/>
        <w:numPr>
          <w:ilvl w:val="1"/>
          <w:numId w:val="36"/>
        </w:numPr>
        <w:spacing w:after="0" w:line="240" w:lineRule="auto"/>
        <w:rPr>
          <w:rFonts w:eastAsia="Times New Roman"/>
          <w:color w:val="000000"/>
        </w:rPr>
      </w:pPr>
      <w:r w:rsidRPr="00E77CF1">
        <w:rPr>
          <w:rFonts w:eastAsia="Times New Roman"/>
          <w:color w:val="000000"/>
        </w:rPr>
        <w:t xml:space="preserve">IČ – </w:t>
      </w:r>
      <w:r>
        <w:rPr>
          <w:rFonts w:eastAsia="Times New Roman"/>
          <w:color w:val="000000"/>
        </w:rPr>
        <w:t xml:space="preserve">firma, </w:t>
      </w:r>
      <w:r w:rsidRPr="00E77CF1">
        <w:rPr>
          <w:rFonts w:eastAsia="Times New Roman"/>
          <w:color w:val="000000"/>
        </w:rPr>
        <w:t>ostatní</w:t>
      </w:r>
    </w:p>
    <w:p w14:paraId="5663D685" w14:textId="77777777" w:rsidR="006805B7" w:rsidRPr="00E77CF1" w:rsidRDefault="006805B7" w:rsidP="006805B7">
      <w:pPr>
        <w:pStyle w:val="Odstavecseseznamem"/>
        <w:numPr>
          <w:ilvl w:val="1"/>
          <w:numId w:val="36"/>
        </w:numPr>
        <w:spacing w:after="0" w:line="240" w:lineRule="auto"/>
        <w:rPr>
          <w:rFonts w:eastAsia="Times New Roman"/>
          <w:color w:val="000000"/>
        </w:rPr>
      </w:pPr>
      <w:r w:rsidRPr="00E77CF1">
        <w:rPr>
          <w:rFonts w:eastAsia="Times New Roman"/>
          <w:color w:val="000000"/>
        </w:rPr>
        <w:t>Rodné číslo</w:t>
      </w:r>
    </w:p>
    <w:p w14:paraId="4F298A47" w14:textId="77777777" w:rsidR="006805B7" w:rsidRPr="00E77CF1" w:rsidRDefault="006805B7" w:rsidP="006805B7">
      <w:pPr>
        <w:pStyle w:val="Odstavecseseznamem"/>
        <w:numPr>
          <w:ilvl w:val="1"/>
          <w:numId w:val="36"/>
        </w:numPr>
        <w:spacing w:after="0" w:line="240" w:lineRule="auto"/>
        <w:rPr>
          <w:rFonts w:eastAsia="Times New Roman"/>
          <w:color w:val="000000"/>
        </w:rPr>
      </w:pPr>
      <w:r w:rsidRPr="00E77CF1">
        <w:rPr>
          <w:rFonts w:eastAsia="Times New Roman"/>
          <w:color w:val="000000"/>
        </w:rPr>
        <w:t xml:space="preserve">Číslo účtu – </w:t>
      </w:r>
      <w:r>
        <w:rPr>
          <w:rFonts w:eastAsia="Times New Roman"/>
          <w:color w:val="000000"/>
        </w:rPr>
        <w:t xml:space="preserve">firma, </w:t>
      </w:r>
      <w:r w:rsidRPr="00E77CF1">
        <w:rPr>
          <w:rFonts w:eastAsia="Times New Roman"/>
          <w:color w:val="000000"/>
        </w:rPr>
        <w:t>ostatní</w:t>
      </w:r>
    </w:p>
    <w:p w14:paraId="07AA9718" w14:textId="77777777" w:rsidR="006805B7" w:rsidRPr="00E77CF1" w:rsidRDefault="006805B7" w:rsidP="006805B7">
      <w:pPr>
        <w:pStyle w:val="Odstavecseseznamem"/>
        <w:numPr>
          <w:ilvl w:val="1"/>
          <w:numId w:val="36"/>
        </w:numPr>
        <w:spacing w:after="0" w:line="240" w:lineRule="auto"/>
        <w:rPr>
          <w:rFonts w:eastAsia="Times New Roman"/>
          <w:color w:val="000000"/>
        </w:rPr>
      </w:pPr>
      <w:r w:rsidRPr="00E77CF1">
        <w:rPr>
          <w:rFonts w:eastAsia="Times New Roman"/>
          <w:color w:val="000000"/>
        </w:rPr>
        <w:t xml:space="preserve">IBAN – </w:t>
      </w:r>
      <w:r>
        <w:rPr>
          <w:rFonts w:eastAsia="Times New Roman"/>
          <w:color w:val="000000"/>
        </w:rPr>
        <w:t xml:space="preserve">firma, </w:t>
      </w:r>
      <w:r w:rsidRPr="00E77CF1">
        <w:rPr>
          <w:rFonts w:eastAsia="Times New Roman"/>
          <w:color w:val="000000"/>
        </w:rPr>
        <w:t>ostatní</w:t>
      </w:r>
    </w:p>
    <w:p w14:paraId="36732A44" w14:textId="77777777" w:rsidR="006805B7" w:rsidRPr="00E77CF1" w:rsidRDefault="006805B7" w:rsidP="006805B7">
      <w:pPr>
        <w:pStyle w:val="Odstavecseseznamem"/>
        <w:numPr>
          <w:ilvl w:val="1"/>
          <w:numId w:val="36"/>
        </w:numPr>
        <w:spacing w:after="0" w:line="240" w:lineRule="auto"/>
        <w:rPr>
          <w:rFonts w:eastAsia="Times New Roman"/>
          <w:color w:val="000000"/>
        </w:rPr>
      </w:pPr>
      <w:r w:rsidRPr="00E77CF1">
        <w:rPr>
          <w:rFonts w:eastAsia="Times New Roman"/>
          <w:color w:val="000000"/>
        </w:rPr>
        <w:t>Životopis</w:t>
      </w:r>
    </w:p>
    <w:p w14:paraId="7B295588" w14:textId="77777777" w:rsidR="006805B7" w:rsidRPr="00E77CF1" w:rsidRDefault="006805B7" w:rsidP="006805B7">
      <w:pPr>
        <w:pStyle w:val="Odstavecseseznamem"/>
        <w:numPr>
          <w:ilvl w:val="1"/>
          <w:numId w:val="36"/>
        </w:numPr>
        <w:spacing w:after="0" w:line="240" w:lineRule="auto"/>
        <w:rPr>
          <w:rFonts w:eastAsia="Times New Roman"/>
          <w:color w:val="000000"/>
        </w:rPr>
      </w:pPr>
      <w:r w:rsidRPr="00E77CF1">
        <w:rPr>
          <w:rFonts w:eastAsia="Times New Roman"/>
          <w:color w:val="000000"/>
        </w:rPr>
        <w:t>Občanský průkaz</w:t>
      </w:r>
    </w:p>
    <w:p w14:paraId="7BC332A5" w14:textId="77777777" w:rsidR="006805B7" w:rsidRDefault="006805B7" w:rsidP="006805B7">
      <w:pPr>
        <w:pStyle w:val="Odstavecseseznamem"/>
        <w:numPr>
          <w:ilvl w:val="1"/>
          <w:numId w:val="36"/>
        </w:numPr>
        <w:spacing w:after="0" w:line="240" w:lineRule="auto"/>
        <w:rPr>
          <w:rFonts w:eastAsia="Times New Roman"/>
          <w:color w:val="000000"/>
        </w:rPr>
      </w:pPr>
      <w:r w:rsidRPr="00E77CF1">
        <w:rPr>
          <w:rFonts w:eastAsia="Times New Roman"/>
          <w:color w:val="000000"/>
        </w:rPr>
        <w:t>Řidičský průkaz</w:t>
      </w:r>
    </w:p>
    <w:p w14:paraId="0A7AE80B" w14:textId="77777777" w:rsidR="006805B7" w:rsidRPr="00E77CF1" w:rsidRDefault="006805B7" w:rsidP="006805B7">
      <w:pPr>
        <w:pStyle w:val="Odstavecseseznamem"/>
        <w:numPr>
          <w:ilvl w:val="1"/>
          <w:numId w:val="36"/>
        </w:numPr>
        <w:spacing w:after="0" w:line="240" w:lineRule="auto"/>
        <w:rPr>
          <w:rFonts w:eastAsia="Times New Roman"/>
          <w:color w:val="000000"/>
        </w:rPr>
      </w:pPr>
      <w:r w:rsidRPr="00E77CF1">
        <w:rPr>
          <w:rFonts w:eastAsia="Times New Roman"/>
          <w:color w:val="000000"/>
        </w:rPr>
        <w:t>Kreditní karty</w:t>
      </w:r>
    </w:p>
    <w:p w14:paraId="2824AA77" w14:textId="77777777" w:rsidR="006805B7" w:rsidRPr="00E77CF1" w:rsidRDefault="006805B7" w:rsidP="006805B7">
      <w:pPr>
        <w:pStyle w:val="Odstavecseseznamem"/>
        <w:numPr>
          <w:ilvl w:val="1"/>
          <w:numId w:val="36"/>
        </w:numPr>
        <w:spacing w:after="0" w:line="240" w:lineRule="auto"/>
        <w:rPr>
          <w:rFonts w:eastAsia="Times New Roman"/>
          <w:color w:val="000000"/>
        </w:rPr>
      </w:pPr>
      <w:r w:rsidRPr="00E77CF1">
        <w:rPr>
          <w:rFonts w:eastAsia="Times New Roman"/>
          <w:color w:val="000000"/>
        </w:rPr>
        <w:t>Mediální soubory (non-sensitive)</w:t>
      </w:r>
    </w:p>
    <w:p w14:paraId="21AC611D" w14:textId="77777777" w:rsidR="006805B7" w:rsidRDefault="006805B7" w:rsidP="006805B7">
      <w:pPr>
        <w:pStyle w:val="Odstavecseseznamem"/>
        <w:numPr>
          <w:ilvl w:val="1"/>
          <w:numId w:val="36"/>
        </w:numPr>
        <w:spacing w:after="0" w:line="240" w:lineRule="auto"/>
        <w:rPr>
          <w:rFonts w:eastAsia="Times New Roman"/>
          <w:color w:val="000000"/>
        </w:rPr>
      </w:pPr>
      <w:r w:rsidRPr="00E77CF1">
        <w:rPr>
          <w:rFonts w:eastAsia="Times New Roman"/>
          <w:color w:val="000000"/>
        </w:rPr>
        <w:t>Soubory certifikátů</w:t>
      </w:r>
    </w:p>
    <w:p w14:paraId="6D164CC1" w14:textId="77777777" w:rsidR="006805B7" w:rsidRPr="00450000" w:rsidRDefault="006805B7" w:rsidP="006805B7">
      <w:pPr>
        <w:pStyle w:val="Odstavecseseznamem"/>
        <w:numPr>
          <w:ilvl w:val="1"/>
          <w:numId w:val="36"/>
        </w:numPr>
        <w:spacing w:after="0" w:line="240" w:lineRule="auto"/>
        <w:rPr>
          <w:rFonts w:eastAsia="Times New Roman"/>
          <w:color w:val="000000"/>
        </w:rPr>
      </w:pPr>
      <w:r>
        <w:rPr>
          <w:rFonts w:eastAsia="Times New Roman"/>
          <w:color w:val="000000"/>
        </w:rPr>
        <w:t>Seznam IP adres a rozsahů</w:t>
      </w:r>
    </w:p>
    <w:p w14:paraId="0B8B834D" w14:textId="77777777" w:rsidR="006805B7" w:rsidRDefault="006805B7" w:rsidP="005C0F75">
      <w:pPr>
        <w:pStyle w:val="11odst"/>
        <w:rPr>
          <w:rFonts w:eastAsia="Verdana"/>
        </w:rPr>
      </w:pPr>
      <w:r w:rsidRPr="005C0F75">
        <w:rPr>
          <w:rFonts w:eastAsia="Verdana"/>
          <w:b/>
          <w:bCs w:val="0"/>
        </w:rPr>
        <w:t>Technické</w:t>
      </w:r>
      <w:r>
        <w:rPr>
          <w:rFonts w:eastAsia="Verdana"/>
        </w:rPr>
        <w:t xml:space="preserve"> </w:t>
      </w:r>
      <w:r w:rsidRPr="005C0F75">
        <w:rPr>
          <w:rFonts w:eastAsia="Verdana"/>
          <w:b/>
          <w:bCs w:val="0"/>
        </w:rPr>
        <w:t>požadavky</w:t>
      </w:r>
    </w:p>
    <w:p w14:paraId="0238C5C4" w14:textId="77777777" w:rsidR="006805B7" w:rsidRDefault="006805B7" w:rsidP="006805B7">
      <w:pPr>
        <w:pStyle w:val="Odstavecseseznamem"/>
        <w:numPr>
          <w:ilvl w:val="0"/>
          <w:numId w:val="37"/>
        </w:numPr>
        <w:spacing w:after="160" w:line="259" w:lineRule="auto"/>
      </w:pPr>
      <w:r>
        <w:t>Navrhnout počet kolektorů a jejich rozmístění v prostředí SŽ</w:t>
      </w:r>
    </w:p>
    <w:p w14:paraId="5707AACC" w14:textId="77777777" w:rsidR="006805B7" w:rsidRPr="00A35C13" w:rsidRDefault="006805B7" w:rsidP="006805B7">
      <w:pPr>
        <w:pStyle w:val="Odstavecseseznamem"/>
        <w:numPr>
          <w:ilvl w:val="0"/>
          <w:numId w:val="37"/>
        </w:numPr>
        <w:spacing w:after="160" w:line="259" w:lineRule="auto"/>
      </w:pPr>
      <w:r>
        <w:t>HW / virtuální konfigurace pro zajištění zdrojů</w:t>
      </w:r>
    </w:p>
    <w:p w14:paraId="5C302F99" w14:textId="77777777" w:rsidR="006805B7" w:rsidRPr="005C0F75" w:rsidRDefault="006805B7" w:rsidP="005C0F75">
      <w:pPr>
        <w:pStyle w:val="11odst"/>
        <w:rPr>
          <w:rFonts w:eastAsia="Verdana"/>
          <w:b/>
          <w:bCs w:val="0"/>
        </w:rPr>
      </w:pPr>
      <w:r w:rsidRPr="005C0F75">
        <w:rPr>
          <w:rFonts w:eastAsia="Verdana"/>
          <w:b/>
          <w:bCs w:val="0"/>
        </w:rPr>
        <w:t>Požadovaná součinnost</w:t>
      </w:r>
    </w:p>
    <w:p w14:paraId="3F9EE91B" w14:textId="77777777" w:rsidR="006805B7" w:rsidRDefault="006805B7" w:rsidP="006805B7">
      <w:pPr>
        <w:pStyle w:val="Odstavecseseznamem"/>
        <w:numPr>
          <w:ilvl w:val="0"/>
          <w:numId w:val="38"/>
        </w:numPr>
        <w:spacing w:after="160" w:line="259" w:lineRule="auto"/>
      </w:pPr>
      <w:r>
        <w:t>Možné Fyzické umístění (Praha U2/CDP, Plzeň, Brno, Pardubice, Hradec Králové, Ústí nad Labem, Olomouc, Přerov)</w:t>
      </w:r>
    </w:p>
    <w:p w14:paraId="4E61998F" w14:textId="77777777" w:rsidR="006805B7" w:rsidRDefault="006805B7" w:rsidP="006805B7">
      <w:pPr>
        <w:pStyle w:val="Odstavecseseznamem"/>
        <w:numPr>
          <w:ilvl w:val="0"/>
          <w:numId w:val="38"/>
        </w:numPr>
        <w:spacing w:after="160" w:line="259" w:lineRule="auto"/>
      </w:pPr>
      <w:r>
        <w:t>HW/Virtuální řešení</w:t>
      </w:r>
    </w:p>
    <w:p w14:paraId="114CDA3E" w14:textId="05749BA0" w:rsidR="006805B7" w:rsidRPr="00040333" w:rsidRDefault="006805B7" w:rsidP="006805B7">
      <w:pPr>
        <w:pStyle w:val="Odstavecseseznamem"/>
        <w:numPr>
          <w:ilvl w:val="0"/>
          <w:numId w:val="38"/>
        </w:numPr>
        <w:spacing w:after="0" w:line="276" w:lineRule="auto"/>
        <w:rPr>
          <w:rFonts w:eastAsia="Verdana"/>
          <w:szCs w:val="20"/>
        </w:rPr>
      </w:pPr>
      <w:r w:rsidRPr="003471C1">
        <w:rPr>
          <w:rFonts w:eastAsia="Verdana"/>
          <w:szCs w:val="20"/>
        </w:rPr>
        <w:t xml:space="preserve">Definice sítí – </w:t>
      </w:r>
      <w:r w:rsidR="00FC40C9">
        <w:rPr>
          <w:rFonts w:eastAsia="Verdana"/>
          <w:szCs w:val="20"/>
        </w:rPr>
        <w:t>ze strany Zadavatele bude zajištěna součinnost</w:t>
      </w:r>
    </w:p>
    <w:p w14:paraId="4C5D4774" w14:textId="6D04B2E8" w:rsidR="006805B7" w:rsidRPr="00040333" w:rsidRDefault="006805B7" w:rsidP="006805B7">
      <w:pPr>
        <w:pStyle w:val="Odstavecseseznamem"/>
        <w:numPr>
          <w:ilvl w:val="0"/>
          <w:numId w:val="38"/>
        </w:numPr>
        <w:spacing w:after="160" w:line="259" w:lineRule="auto"/>
      </w:pPr>
      <w:r w:rsidRPr="00040333">
        <w:t xml:space="preserve">Napojené zdrojové systémy – </w:t>
      </w:r>
      <w:r w:rsidR="00B0323B" w:rsidRPr="00B0323B">
        <w:t>ze strany Zadavatele</w:t>
      </w:r>
      <w:r w:rsidR="00B0323B">
        <w:t>,</w:t>
      </w:r>
      <w:r w:rsidR="00B0323B" w:rsidRPr="00B0323B">
        <w:t xml:space="preserve"> případně 3. strany</w:t>
      </w:r>
      <w:r w:rsidR="009A47FD">
        <w:t>,</w:t>
      </w:r>
      <w:r w:rsidR="00B0323B" w:rsidRPr="00B0323B">
        <w:t xml:space="preserve"> bude zajištěna součinnost</w:t>
      </w:r>
    </w:p>
    <w:p w14:paraId="318AF932" w14:textId="77777777" w:rsidR="006805B7" w:rsidRDefault="006805B7" w:rsidP="006805B7">
      <w:pPr>
        <w:pStyle w:val="Odstavecseseznamem"/>
        <w:numPr>
          <w:ilvl w:val="0"/>
          <w:numId w:val="38"/>
        </w:numPr>
        <w:spacing w:after="160" w:line="259" w:lineRule="auto"/>
      </w:pPr>
      <w:r>
        <w:t>Implementace</w:t>
      </w:r>
    </w:p>
    <w:p w14:paraId="3B86B4A7" w14:textId="77777777" w:rsidR="006805B7" w:rsidRDefault="006805B7" w:rsidP="006805B7">
      <w:pPr>
        <w:pStyle w:val="Odstavecseseznamem"/>
        <w:numPr>
          <w:ilvl w:val="0"/>
          <w:numId w:val="38"/>
        </w:numPr>
        <w:spacing w:after="160" w:line="259" w:lineRule="auto"/>
      </w:pPr>
      <w:r>
        <w:t>Podpora výrobce</w:t>
      </w:r>
    </w:p>
    <w:p w14:paraId="39CD3B11" w14:textId="77777777" w:rsidR="006805B7" w:rsidRDefault="006805B7" w:rsidP="006805B7">
      <w:pPr>
        <w:pStyle w:val="Odstavecseseznamem"/>
        <w:numPr>
          <w:ilvl w:val="0"/>
          <w:numId w:val="38"/>
        </w:numPr>
        <w:spacing w:after="160" w:line="259" w:lineRule="auto"/>
      </w:pPr>
      <w:r>
        <w:t xml:space="preserve">Drobný rozvoj (změny </w:t>
      </w:r>
      <w:proofErr w:type="spellStart"/>
      <w:r>
        <w:t>patternů</w:t>
      </w:r>
      <w:proofErr w:type="spellEnd"/>
      <w:r>
        <w:t xml:space="preserve"> dle legislativy apod.)</w:t>
      </w:r>
    </w:p>
    <w:p w14:paraId="115FD132" w14:textId="77777777" w:rsidR="006805B7" w:rsidRPr="005C0F75" w:rsidRDefault="006805B7" w:rsidP="005C0F75">
      <w:pPr>
        <w:pStyle w:val="11odst"/>
        <w:rPr>
          <w:rFonts w:eastAsia="Verdana"/>
          <w:b/>
          <w:bCs w:val="0"/>
        </w:rPr>
      </w:pPr>
      <w:r w:rsidRPr="005C0F75">
        <w:rPr>
          <w:rFonts w:eastAsia="Verdana"/>
          <w:b/>
          <w:bCs w:val="0"/>
        </w:rPr>
        <w:t>Kalkulace nákladů na pořízení a provoz řešení pro klasifikaci dat</w:t>
      </w:r>
    </w:p>
    <w:p w14:paraId="23E932B9" w14:textId="77777777" w:rsidR="006805B7" w:rsidRPr="00CC7EF3" w:rsidRDefault="006805B7" w:rsidP="006805B7">
      <w:pPr>
        <w:pStyle w:val="Odstavecseseznamem"/>
        <w:numPr>
          <w:ilvl w:val="0"/>
          <w:numId w:val="39"/>
        </w:numPr>
        <w:spacing w:after="160" w:line="259" w:lineRule="auto"/>
        <w:rPr>
          <w:rFonts w:eastAsia="Verdana"/>
        </w:rPr>
      </w:pPr>
      <w:r w:rsidRPr="594430A3">
        <w:rPr>
          <w:rFonts w:eastAsia="Verdana"/>
        </w:rPr>
        <w:t xml:space="preserve">Nákup 1 ks balení uživatelských licencí s platností </w:t>
      </w:r>
      <w:r w:rsidRPr="00CC7EF3">
        <w:rPr>
          <w:rFonts w:eastAsia="Verdana"/>
        </w:rPr>
        <w:t>na 18 měsíců dle jednotlivých oblastí</w:t>
      </w:r>
    </w:p>
    <w:p w14:paraId="444BA897" w14:textId="77777777" w:rsidR="006805B7" w:rsidRDefault="006805B7" w:rsidP="006805B7">
      <w:pPr>
        <w:pStyle w:val="Odstavecseseznamem"/>
        <w:numPr>
          <w:ilvl w:val="0"/>
          <w:numId w:val="39"/>
        </w:numPr>
        <w:spacing w:after="160" w:line="259" w:lineRule="auto"/>
        <w:rPr>
          <w:rFonts w:eastAsia="Verdana"/>
        </w:rPr>
      </w:pPr>
      <w:r w:rsidRPr="594430A3">
        <w:rPr>
          <w:rFonts w:eastAsia="Verdana"/>
        </w:rPr>
        <w:t>Podpora výrobce řešení po dobu platnosti licencí</w:t>
      </w:r>
    </w:p>
    <w:p w14:paraId="258F8A57" w14:textId="710758A7" w:rsidR="006805B7" w:rsidRDefault="006805B7" w:rsidP="006805B7">
      <w:pPr>
        <w:pStyle w:val="Odstavecseseznamem"/>
        <w:numPr>
          <w:ilvl w:val="0"/>
          <w:numId w:val="39"/>
        </w:numPr>
        <w:spacing w:after="160" w:line="259" w:lineRule="auto"/>
        <w:rPr>
          <w:rFonts w:eastAsia="Verdana"/>
        </w:rPr>
      </w:pPr>
      <w:r w:rsidRPr="594430A3">
        <w:rPr>
          <w:rFonts w:eastAsia="Verdana"/>
        </w:rPr>
        <w:t xml:space="preserve">Drobný rozvoj řešení v rozsahu </w:t>
      </w:r>
      <w:r w:rsidR="00AD4834">
        <w:rPr>
          <w:rFonts w:eastAsia="Verdana"/>
        </w:rPr>
        <w:t>max.</w:t>
      </w:r>
      <w:r w:rsidRPr="594430A3">
        <w:rPr>
          <w:rFonts w:eastAsia="Verdana"/>
        </w:rPr>
        <w:t xml:space="preserve"> 1</w:t>
      </w:r>
      <w:r w:rsidR="00D65582">
        <w:rPr>
          <w:rFonts w:eastAsia="Verdana"/>
        </w:rPr>
        <w:t>8</w:t>
      </w:r>
      <w:r w:rsidR="00AD4834">
        <w:rPr>
          <w:rFonts w:eastAsia="Verdana"/>
        </w:rPr>
        <w:t xml:space="preserve"> </w:t>
      </w:r>
      <w:r w:rsidRPr="594430A3">
        <w:rPr>
          <w:rFonts w:eastAsia="Verdana"/>
        </w:rPr>
        <w:t xml:space="preserve">MD </w:t>
      </w:r>
      <w:r w:rsidR="005A6B10">
        <w:rPr>
          <w:rFonts w:eastAsia="Verdana"/>
        </w:rPr>
        <w:t>za dobu účinnosti Smlouvy</w:t>
      </w:r>
    </w:p>
    <w:p w14:paraId="0EBAEB26" w14:textId="7BD4E3A8" w:rsidR="006805B7" w:rsidRPr="005C0F75" w:rsidRDefault="006805B7" w:rsidP="006805B7">
      <w:pPr>
        <w:pStyle w:val="Nadpis4"/>
        <w:rPr>
          <w:rFonts w:eastAsia="Verdana"/>
          <w:b w:val="0"/>
          <w:bCs/>
        </w:rPr>
      </w:pPr>
      <w:r w:rsidRPr="00CA42BA">
        <w:rPr>
          <w:rFonts w:eastAsia="Verdana"/>
          <w:b w:val="0"/>
          <w:bCs/>
        </w:rPr>
        <w:t xml:space="preserve">V roce 2022 proběhl přibližně měsíc trvající </w:t>
      </w:r>
      <w:proofErr w:type="spellStart"/>
      <w:r w:rsidRPr="00CA42BA">
        <w:rPr>
          <w:rFonts w:eastAsia="Verdana"/>
          <w:b w:val="0"/>
          <w:bCs/>
        </w:rPr>
        <w:t>PoC</w:t>
      </w:r>
      <w:proofErr w:type="spellEnd"/>
      <w:r w:rsidRPr="00CA42BA">
        <w:rPr>
          <w:rFonts w:eastAsia="Verdana"/>
          <w:b w:val="0"/>
          <w:bCs/>
        </w:rPr>
        <w:t xml:space="preserve"> za využití nástroje </w:t>
      </w:r>
      <w:proofErr w:type="spellStart"/>
      <w:r w:rsidRPr="00CA42BA">
        <w:rPr>
          <w:rFonts w:eastAsia="Verdana"/>
          <w:b w:val="0"/>
          <w:bCs/>
        </w:rPr>
        <w:t>Varonis</w:t>
      </w:r>
      <w:proofErr w:type="spellEnd"/>
      <w:r w:rsidRPr="00CA42BA">
        <w:rPr>
          <w:rFonts w:eastAsia="Verdana"/>
          <w:b w:val="0"/>
          <w:bCs/>
        </w:rPr>
        <w:t>, který potvrdil citlivost obsahu ve vzorku uložený</w:t>
      </w:r>
      <w:r w:rsidR="007F1A6F" w:rsidRPr="00CC7EF3">
        <w:rPr>
          <w:rFonts w:eastAsia="Verdana"/>
          <w:b w:val="0"/>
          <w:bCs/>
        </w:rPr>
        <w:t>ch</w:t>
      </w:r>
      <w:r w:rsidRPr="00CA42BA">
        <w:rPr>
          <w:rFonts w:eastAsia="Verdana"/>
          <w:b w:val="0"/>
          <w:bCs/>
        </w:rPr>
        <w:t xml:space="preserve"> dat.</w:t>
      </w:r>
      <w:r w:rsidR="007F1A6F" w:rsidRPr="00CA42BA">
        <w:rPr>
          <w:rFonts w:eastAsia="Verdana"/>
          <w:b w:val="0"/>
          <w:bCs/>
        </w:rPr>
        <w:t xml:space="preserve"> Na základě tohot</w:t>
      </w:r>
      <w:r w:rsidR="00134335" w:rsidRPr="00CA42BA">
        <w:rPr>
          <w:rFonts w:eastAsia="Verdana"/>
          <w:b w:val="0"/>
          <w:bCs/>
        </w:rPr>
        <w:t>o</w:t>
      </w:r>
      <w:r w:rsidR="007F1A6F" w:rsidRPr="00CA42BA">
        <w:rPr>
          <w:rFonts w:eastAsia="Verdana"/>
          <w:b w:val="0"/>
          <w:bCs/>
        </w:rPr>
        <w:t xml:space="preserve"> zjištění požaduje Zadavatel</w:t>
      </w:r>
      <w:r w:rsidR="00134335" w:rsidRPr="00CA42BA">
        <w:rPr>
          <w:rFonts w:eastAsia="Verdana"/>
          <w:b w:val="0"/>
          <w:bCs/>
        </w:rPr>
        <w:t xml:space="preserve"> on-premis</w:t>
      </w:r>
      <w:r w:rsidR="007F1A6F" w:rsidRPr="00CA42BA">
        <w:rPr>
          <w:rFonts w:eastAsia="Verdana"/>
          <w:b w:val="0"/>
          <w:bCs/>
        </w:rPr>
        <w:t xml:space="preserve"> řešen</w:t>
      </w:r>
      <w:r w:rsidR="00134335" w:rsidRPr="00CA42BA">
        <w:rPr>
          <w:rFonts w:eastAsia="Verdana"/>
          <w:b w:val="0"/>
          <w:bCs/>
        </w:rPr>
        <w:t>í.</w:t>
      </w:r>
    </w:p>
    <w:p w14:paraId="5D332C88" w14:textId="7BAAE1CD" w:rsidR="009D6442" w:rsidRDefault="009D6442" w:rsidP="00B117F4">
      <w:pPr>
        <w:pStyle w:val="1lnek"/>
      </w:pPr>
      <w:r>
        <w:t>Instalace Standardního Software</w:t>
      </w:r>
    </w:p>
    <w:p w14:paraId="0F405452" w14:textId="2B41BA48" w:rsidR="009D6442" w:rsidRPr="00490B63" w:rsidRDefault="00490B63" w:rsidP="005F4429">
      <w:pPr>
        <w:pStyle w:val="11odst"/>
      </w:pPr>
      <w:r>
        <w:t xml:space="preserve">Implementace a konfigurace </w:t>
      </w:r>
      <w:r w:rsidR="00E97389">
        <w:t>do 3 měsíců od dodání požadovaných licencí.</w:t>
      </w:r>
      <w:r w:rsidR="00FC231B">
        <w:t xml:space="preserve"> Dodání licencí</w:t>
      </w:r>
      <w:r w:rsidR="00166C2F">
        <w:t xml:space="preserve"> do </w:t>
      </w:r>
      <w:r w:rsidR="00180B3A">
        <w:t>2 měsíců od nabytí účinnosti Smlouvy.</w:t>
      </w:r>
    </w:p>
    <w:p w14:paraId="65833CD0" w14:textId="77777777" w:rsidR="009D6442" w:rsidRDefault="009D6442" w:rsidP="00B117F4">
      <w:pPr>
        <w:pStyle w:val="1lnek"/>
      </w:pPr>
      <w:r>
        <w:t>Akceptační řízení</w:t>
      </w:r>
    </w:p>
    <w:p w14:paraId="76C0D478" w14:textId="58197358" w:rsidR="009D6442" w:rsidRDefault="003E5AD0" w:rsidP="005F4429">
      <w:pPr>
        <w:pStyle w:val="11odst"/>
        <w:rPr>
          <w:rFonts w:cs="Arial"/>
          <w:b/>
          <w:caps/>
          <w:kern w:val="32"/>
        </w:rPr>
      </w:pPr>
      <w:r>
        <w:t>Dílo bude předáno na základě akceptačního protokolu</w:t>
      </w:r>
    </w:p>
    <w:bookmarkEnd w:id="0"/>
    <w:bookmarkEnd w:id="1"/>
    <w:bookmarkEnd w:id="2"/>
    <w:bookmarkEnd w:id="3"/>
    <w:p w14:paraId="5EA408C9" w14:textId="77777777" w:rsidR="009D6442" w:rsidRPr="00DD29C3" w:rsidRDefault="009D6442" w:rsidP="004C5AF4">
      <w:pPr>
        <w:spacing w:before="120" w:line="240" w:lineRule="auto"/>
        <w:jc w:val="both"/>
        <w:rPr>
          <w:rFonts w:asciiTheme="majorHAnsi" w:eastAsia="Times New Roman" w:hAnsiTheme="majorHAnsi" w:cs="Times New Roman"/>
          <w:lang w:eastAsia="cs-CZ"/>
        </w:rPr>
      </w:pPr>
    </w:p>
    <w:sectPr w:rsidR="009D6442" w:rsidRPr="00DD29C3" w:rsidSect="00F47C3E">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E79EED" w14:textId="77777777" w:rsidR="0033606C" w:rsidRDefault="0033606C" w:rsidP="00962258">
      <w:pPr>
        <w:spacing w:after="0" w:line="240" w:lineRule="auto"/>
      </w:pPr>
      <w:r>
        <w:separator/>
      </w:r>
    </w:p>
  </w:endnote>
  <w:endnote w:type="continuationSeparator" w:id="0">
    <w:p w14:paraId="604B744B" w14:textId="77777777" w:rsidR="0033606C" w:rsidRDefault="0033606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62E5F207" w14:textId="77777777" w:rsidTr="00D831A3">
      <w:tc>
        <w:tcPr>
          <w:tcW w:w="1361" w:type="dxa"/>
          <w:tcMar>
            <w:left w:w="0" w:type="dxa"/>
            <w:right w:w="0" w:type="dxa"/>
          </w:tcMar>
          <w:vAlign w:val="bottom"/>
        </w:tcPr>
        <w:p w14:paraId="351CDBB0" w14:textId="7777777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D6442">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D6442">
            <w:rPr>
              <w:rStyle w:val="slostrnky"/>
              <w:noProof/>
            </w:rPr>
            <w:t>2</w:t>
          </w:r>
          <w:r w:rsidRPr="00B8518B">
            <w:rPr>
              <w:rStyle w:val="slostrnky"/>
            </w:rPr>
            <w:fldChar w:fldCharType="end"/>
          </w:r>
        </w:p>
      </w:tc>
      <w:tc>
        <w:tcPr>
          <w:tcW w:w="3458" w:type="dxa"/>
          <w:shd w:val="clear" w:color="auto" w:fill="auto"/>
          <w:tcMar>
            <w:left w:w="0" w:type="dxa"/>
            <w:right w:w="0" w:type="dxa"/>
          </w:tcMar>
        </w:tcPr>
        <w:p w14:paraId="2F24AC28" w14:textId="77777777" w:rsidR="00F1715C" w:rsidRDefault="00F1715C" w:rsidP="00B8518B">
          <w:pPr>
            <w:pStyle w:val="Zpat"/>
          </w:pPr>
        </w:p>
      </w:tc>
      <w:tc>
        <w:tcPr>
          <w:tcW w:w="2835" w:type="dxa"/>
          <w:shd w:val="clear" w:color="auto" w:fill="auto"/>
          <w:tcMar>
            <w:left w:w="0" w:type="dxa"/>
            <w:right w:w="0" w:type="dxa"/>
          </w:tcMar>
        </w:tcPr>
        <w:p w14:paraId="2CED3D5E" w14:textId="77777777" w:rsidR="00F1715C" w:rsidRDefault="00F1715C" w:rsidP="00B8518B">
          <w:pPr>
            <w:pStyle w:val="Zpat"/>
          </w:pPr>
        </w:p>
      </w:tc>
      <w:tc>
        <w:tcPr>
          <w:tcW w:w="2921" w:type="dxa"/>
        </w:tcPr>
        <w:p w14:paraId="245819E3" w14:textId="77777777" w:rsidR="00F1715C" w:rsidRDefault="00F1715C" w:rsidP="00D831A3">
          <w:pPr>
            <w:pStyle w:val="Zpat"/>
          </w:pPr>
        </w:p>
      </w:tc>
    </w:tr>
  </w:tbl>
  <w:p w14:paraId="2A82EB35"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5295EFB" wp14:editId="0F2D84E6">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ED5BD87"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60502A7E" wp14:editId="7E7B13C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0900390"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623CBBE7" w14:textId="77777777" w:rsidTr="00F1715C">
      <w:tc>
        <w:tcPr>
          <w:tcW w:w="1361" w:type="dxa"/>
          <w:tcMar>
            <w:left w:w="0" w:type="dxa"/>
            <w:right w:w="0" w:type="dxa"/>
          </w:tcMar>
          <w:vAlign w:val="bottom"/>
        </w:tcPr>
        <w:p w14:paraId="736895A3" w14:textId="77777777"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B066F">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B066F">
            <w:rPr>
              <w:rStyle w:val="slostrnky"/>
              <w:noProof/>
            </w:rPr>
            <w:t>1</w:t>
          </w:r>
          <w:r w:rsidRPr="00B8518B">
            <w:rPr>
              <w:rStyle w:val="slostrnky"/>
            </w:rPr>
            <w:fldChar w:fldCharType="end"/>
          </w:r>
        </w:p>
      </w:tc>
      <w:tc>
        <w:tcPr>
          <w:tcW w:w="3458" w:type="dxa"/>
          <w:shd w:val="clear" w:color="auto" w:fill="auto"/>
          <w:tcMar>
            <w:left w:w="0" w:type="dxa"/>
            <w:right w:w="0" w:type="dxa"/>
          </w:tcMar>
        </w:tcPr>
        <w:p w14:paraId="0E417698" w14:textId="77777777" w:rsidR="00F1715C" w:rsidRDefault="00F1715C" w:rsidP="00460660">
          <w:pPr>
            <w:pStyle w:val="Zpat"/>
          </w:pPr>
          <w:r>
            <w:t>Správa železni</w:t>
          </w:r>
          <w:r w:rsidR="00F5558F">
            <w:t>c</w:t>
          </w:r>
          <w:r>
            <w:t>, státní organizace</w:t>
          </w:r>
        </w:p>
        <w:p w14:paraId="006F59BF"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4AD2B486" w14:textId="77777777" w:rsidR="00F1715C" w:rsidRDefault="00F1715C" w:rsidP="00460660">
          <w:pPr>
            <w:pStyle w:val="Zpat"/>
          </w:pPr>
          <w:r>
            <w:t>Sídlo: Dlážděná 1003/7, 110 00 Praha 1</w:t>
          </w:r>
        </w:p>
        <w:p w14:paraId="1064651B" w14:textId="77777777" w:rsidR="00F1715C" w:rsidRDefault="00F1715C" w:rsidP="00460660">
          <w:pPr>
            <w:pStyle w:val="Zpat"/>
          </w:pPr>
          <w:r>
            <w:t>IČ</w:t>
          </w:r>
          <w:r w:rsidR="00F5558F">
            <w:t>O</w:t>
          </w:r>
          <w:r>
            <w:t>: 709 94 234 DIČ: CZ 709 94 234</w:t>
          </w:r>
        </w:p>
        <w:p w14:paraId="76877560" w14:textId="77777777" w:rsidR="00F1715C" w:rsidRDefault="000B066F" w:rsidP="00460660">
          <w:pPr>
            <w:pStyle w:val="Zpat"/>
          </w:pPr>
          <w:r>
            <w:t>www.spravazeleznic</w:t>
          </w:r>
          <w:r w:rsidR="00F1715C">
            <w:t>.cz</w:t>
          </w:r>
        </w:p>
      </w:tc>
      <w:tc>
        <w:tcPr>
          <w:tcW w:w="2921" w:type="dxa"/>
        </w:tcPr>
        <w:p w14:paraId="45AEE966" w14:textId="77777777" w:rsidR="00F1715C" w:rsidRDefault="00F1715C" w:rsidP="00460660">
          <w:pPr>
            <w:pStyle w:val="Zpat"/>
          </w:pPr>
        </w:p>
      </w:tc>
    </w:tr>
  </w:tbl>
  <w:p w14:paraId="4F01828E"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1960536E" wp14:editId="1F6D5FE1">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B05F5F4"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42040811" wp14:editId="2FB6390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4CAA8C0"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07FA622C"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0946F5" w14:textId="77777777" w:rsidR="0033606C" w:rsidRDefault="0033606C" w:rsidP="00962258">
      <w:pPr>
        <w:spacing w:after="0" w:line="240" w:lineRule="auto"/>
      </w:pPr>
      <w:r>
        <w:separator/>
      </w:r>
    </w:p>
  </w:footnote>
  <w:footnote w:type="continuationSeparator" w:id="0">
    <w:p w14:paraId="68CEDBC2" w14:textId="77777777" w:rsidR="0033606C" w:rsidRDefault="0033606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B951E0D" w14:textId="77777777" w:rsidTr="00C02D0A">
      <w:trPr>
        <w:trHeight w:hRule="exact" w:val="454"/>
      </w:trPr>
      <w:tc>
        <w:tcPr>
          <w:tcW w:w="1361" w:type="dxa"/>
          <w:tcMar>
            <w:top w:w="57" w:type="dxa"/>
            <w:left w:w="0" w:type="dxa"/>
            <w:right w:w="0" w:type="dxa"/>
          </w:tcMar>
        </w:tcPr>
        <w:p w14:paraId="196715F7"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22C253B6" w14:textId="77777777" w:rsidR="00F1715C" w:rsidRDefault="00F1715C" w:rsidP="00523EA7">
          <w:pPr>
            <w:pStyle w:val="Zpat"/>
          </w:pPr>
        </w:p>
      </w:tc>
      <w:tc>
        <w:tcPr>
          <w:tcW w:w="5698" w:type="dxa"/>
          <w:shd w:val="clear" w:color="auto" w:fill="auto"/>
          <w:tcMar>
            <w:top w:w="57" w:type="dxa"/>
            <w:left w:w="0" w:type="dxa"/>
            <w:right w:w="0" w:type="dxa"/>
          </w:tcMar>
        </w:tcPr>
        <w:p w14:paraId="141242B0" w14:textId="77777777" w:rsidR="00F1715C" w:rsidRPr="00D6163D" w:rsidRDefault="00F1715C" w:rsidP="00D6163D">
          <w:pPr>
            <w:pStyle w:val="Druhdokumentu"/>
          </w:pPr>
        </w:p>
      </w:tc>
    </w:tr>
  </w:tbl>
  <w:p w14:paraId="42AE9078"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7B62D220" w14:textId="77777777" w:rsidTr="00F1715C">
      <w:trPr>
        <w:trHeight w:hRule="exact" w:val="936"/>
      </w:trPr>
      <w:tc>
        <w:tcPr>
          <w:tcW w:w="1361" w:type="dxa"/>
          <w:tcMar>
            <w:left w:w="0" w:type="dxa"/>
            <w:right w:w="0" w:type="dxa"/>
          </w:tcMar>
        </w:tcPr>
        <w:p w14:paraId="63F898AD"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5306062E" w14:textId="77777777" w:rsidR="00F1715C" w:rsidRDefault="00F1715C" w:rsidP="00FC6389">
          <w:pPr>
            <w:pStyle w:val="Zpat"/>
          </w:pPr>
        </w:p>
      </w:tc>
      <w:tc>
        <w:tcPr>
          <w:tcW w:w="5698" w:type="dxa"/>
          <w:shd w:val="clear" w:color="auto" w:fill="auto"/>
          <w:tcMar>
            <w:left w:w="0" w:type="dxa"/>
            <w:right w:w="0" w:type="dxa"/>
          </w:tcMar>
        </w:tcPr>
        <w:p w14:paraId="2927EAAE" w14:textId="77777777" w:rsidR="00F1715C" w:rsidRPr="00D6163D" w:rsidRDefault="00F1715C" w:rsidP="00FC6389">
          <w:pPr>
            <w:pStyle w:val="Druhdokumentu"/>
          </w:pPr>
        </w:p>
      </w:tc>
    </w:tr>
    <w:tr w:rsidR="009F392E" w14:paraId="4BE2F6E1" w14:textId="77777777" w:rsidTr="00895406">
      <w:trPr>
        <w:trHeight w:hRule="exact" w:val="1077"/>
      </w:trPr>
      <w:tc>
        <w:tcPr>
          <w:tcW w:w="1361" w:type="dxa"/>
          <w:tcMar>
            <w:left w:w="0" w:type="dxa"/>
            <w:right w:w="0" w:type="dxa"/>
          </w:tcMar>
        </w:tcPr>
        <w:p w14:paraId="19240951"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16862D4A" w14:textId="77777777" w:rsidR="009F392E" w:rsidRDefault="009F392E" w:rsidP="00FC6389">
          <w:pPr>
            <w:pStyle w:val="Zpat"/>
          </w:pPr>
        </w:p>
      </w:tc>
      <w:tc>
        <w:tcPr>
          <w:tcW w:w="5698" w:type="dxa"/>
          <w:shd w:val="clear" w:color="auto" w:fill="auto"/>
          <w:tcMar>
            <w:left w:w="0" w:type="dxa"/>
            <w:right w:w="0" w:type="dxa"/>
          </w:tcMar>
        </w:tcPr>
        <w:p w14:paraId="34842096" w14:textId="77777777" w:rsidR="009F392E" w:rsidRPr="00D6163D" w:rsidRDefault="009F392E" w:rsidP="00FC6389">
          <w:pPr>
            <w:pStyle w:val="Druhdokumentu"/>
          </w:pPr>
        </w:p>
      </w:tc>
    </w:tr>
  </w:tbl>
  <w:p w14:paraId="5D25EE27" w14:textId="77777777"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14:anchorId="52B31B6D" wp14:editId="3C3005EE">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32E34E6"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2CBC64B9"/>
    <w:multiLevelType w:val="hybridMultilevel"/>
    <w:tmpl w:val="AD4842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44B4C44"/>
    <w:multiLevelType w:val="multilevel"/>
    <w:tmpl w:val="CABE99FC"/>
    <w:numStyleLink w:val="ListNumbermultilevel"/>
  </w:abstractNum>
  <w:abstractNum w:abstractNumId="7" w15:restartNumberingAfterBreak="0">
    <w:nsid w:val="34EE549F"/>
    <w:multiLevelType w:val="multilevel"/>
    <w:tmpl w:val="CABE99FC"/>
    <w:numStyleLink w:val="ListNumbermultilevel"/>
  </w:abstractNum>
  <w:abstractNum w:abstractNumId="8" w15:restartNumberingAfterBreak="0">
    <w:nsid w:val="3F7B1FFF"/>
    <w:multiLevelType w:val="hybridMultilevel"/>
    <w:tmpl w:val="74E032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2E739CE"/>
    <w:multiLevelType w:val="multilevel"/>
    <w:tmpl w:val="2076A6AA"/>
    <w:lvl w:ilvl="0">
      <w:start w:val="1"/>
      <w:numFmt w:val="decimal"/>
      <w:pStyle w:val="1lnek"/>
      <w:lvlText w:val="%1."/>
      <w:lvlJc w:val="left"/>
      <w:pPr>
        <w:ind w:left="567" w:hanging="567"/>
      </w:pPr>
      <w:rPr>
        <w:rFonts w:ascii="Verdana" w:hAnsi="Verdana" w:hint="default"/>
        <w:b/>
        <w:i w:val="0"/>
        <w:sz w:val="18"/>
      </w:rPr>
    </w:lvl>
    <w:lvl w:ilvl="1">
      <w:start w:val="1"/>
      <w:numFmt w:val="decimal"/>
      <w:pStyle w:val="11odst"/>
      <w:lvlText w:val="%1.%2"/>
      <w:lvlJc w:val="left"/>
      <w:pPr>
        <w:ind w:left="567" w:hanging="567"/>
      </w:pPr>
      <w:rPr>
        <w:rFonts w:ascii="Verdana" w:hAnsi="Verdana" w:hint="default"/>
        <w:b w:val="0"/>
        <w:i w:val="0"/>
        <w:sz w:val="18"/>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64CA5AB3"/>
    <w:multiLevelType w:val="hybridMultilevel"/>
    <w:tmpl w:val="A8124AC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6E64F08"/>
    <w:multiLevelType w:val="hybridMultilevel"/>
    <w:tmpl w:val="727EEB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AAF0A8C"/>
    <w:multiLevelType w:val="multilevel"/>
    <w:tmpl w:val="0D34D660"/>
    <w:numStyleLink w:val="ListBulletmultilevel"/>
  </w:abstractNum>
  <w:abstractNum w:abstractNumId="13" w15:restartNumberingAfterBreak="0">
    <w:nsid w:val="6F4B5D6A"/>
    <w:multiLevelType w:val="multilevel"/>
    <w:tmpl w:val="66542A6E"/>
    <w:lvl w:ilvl="0">
      <w:start w:val="1"/>
      <w:numFmt w:val="decimal"/>
      <w:lvlText w:val="%1."/>
      <w:lvlJc w:val="left"/>
      <w:pPr>
        <w:ind w:left="567" w:hanging="567"/>
      </w:pPr>
      <w:rPr>
        <w:rFonts w:ascii="Verdana" w:hAnsi="Verdana" w:hint="default"/>
        <w:b/>
        <w:i w:val="0"/>
        <w:sz w:val="18"/>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74070991"/>
    <w:multiLevelType w:val="multilevel"/>
    <w:tmpl w:val="CABE99FC"/>
    <w:numStyleLink w:val="ListNumbermultilevel"/>
  </w:abstractNum>
  <w:num w:numId="1" w16cid:durableId="344672287">
    <w:abstractNumId w:val="2"/>
  </w:num>
  <w:num w:numId="2" w16cid:durableId="666787320">
    <w:abstractNumId w:val="1"/>
  </w:num>
  <w:num w:numId="3" w16cid:durableId="152528550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2162203">
    <w:abstractNumId w:val="12"/>
  </w:num>
  <w:num w:numId="5" w16cid:durableId="497576273">
    <w:abstractNumId w:val="3"/>
  </w:num>
  <w:num w:numId="6" w16cid:durableId="1807360042">
    <w:abstractNumId w:val="4"/>
  </w:num>
  <w:num w:numId="7" w16cid:durableId="2631982">
    <w:abstractNumId w:val="0"/>
  </w:num>
  <w:num w:numId="8" w16cid:durableId="45570946">
    <w:abstractNumId w:val="6"/>
  </w:num>
  <w:num w:numId="9" w16cid:durableId="124448498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22565394">
    <w:abstractNumId w:val="4"/>
  </w:num>
  <w:num w:numId="11" w16cid:durableId="1233194069">
    <w:abstractNumId w:val="1"/>
  </w:num>
  <w:num w:numId="12" w16cid:durableId="1421024839">
    <w:abstractNumId w:val="4"/>
  </w:num>
  <w:num w:numId="13" w16cid:durableId="384110763">
    <w:abstractNumId w:val="4"/>
  </w:num>
  <w:num w:numId="14" w16cid:durableId="1222905228">
    <w:abstractNumId w:val="4"/>
  </w:num>
  <w:num w:numId="15" w16cid:durableId="1964576894">
    <w:abstractNumId w:val="4"/>
  </w:num>
  <w:num w:numId="16" w16cid:durableId="259023999">
    <w:abstractNumId w:val="14"/>
  </w:num>
  <w:num w:numId="17" w16cid:durableId="961570340">
    <w:abstractNumId w:val="2"/>
  </w:num>
  <w:num w:numId="18" w16cid:durableId="1620796370">
    <w:abstractNumId w:val="14"/>
  </w:num>
  <w:num w:numId="19" w16cid:durableId="1651905760">
    <w:abstractNumId w:val="14"/>
  </w:num>
  <w:num w:numId="20" w16cid:durableId="1821579909">
    <w:abstractNumId w:val="14"/>
  </w:num>
  <w:num w:numId="21" w16cid:durableId="1957131243">
    <w:abstractNumId w:val="14"/>
  </w:num>
  <w:num w:numId="22" w16cid:durableId="707030964">
    <w:abstractNumId w:val="4"/>
  </w:num>
  <w:num w:numId="23" w16cid:durableId="1985113228">
    <w:abstractNumId w:val="1"/>
  </w:num>
  <w:num w:numId="24" w16cid:durableId="1578631510">
    <w:abstractNumId w:val="4"/>
  </w:num>
  <w:num w:numId="25" w16cid:durableId="1061563755">
    <w:abstractNumId w:val="4"/>
  </w:num>
  <w:num w:numId="26" w16cid:durableId="86274232">
    <w:abstractNumId w:val="4"/>
  </w:num>
  <w:num w:numId="27" w16cid:durableId="1884096818">
    <w:abstractNumId w:val="4"/>
  </w:num>
  <w:num w:numId="28" w16cid:durableId="126703672">
    <w:abstractNumId w:val="14"/>
  </w:num>
  <w:num w:numId="29" w16cid:durableId="729380391">
    <w:abstractNumId w:val="2"/>
  </w:num>
  <w:num w:numId="30" w16cid:durableId="564729964">
    <w:abstractNumId w:val="14"/>
  </w:num>
  <w:num w:numId="31" w16cid:durableId="90784989">
    <w:abstractNumId w:val="14"/>
  </w:num>
  <w:num w:numId="32" w16cid:durableId="1451629374">
    <w:abstractNumId w:val="14"/>
  </w:num>
  <w:num w:numId="33" w16cid:durableId="2006471206">
    <w:abstractNumId w:val="14"/>
  </w:num>
  <w:num w:numId="34" w16cid:durableId="1268927257">
    <w:abstractNumId w:val="13"/>
  </w:num>
  <w:num w:numId="35" w16cid:durableId="633296766">
    <w:abstractNumId w:val="9"/>
  </w:num>
  <w:num w:numId="36" w16cid:durableId="550963490">
    <w:abstractNumId w:val="10"/>
  </w:num>
  <w:num w:numId="37" w16cid:durableId="350422357">
    <w:abstractNumId w:val="11"/>
  </w:num>
  <w:num w:numId="38" w16cid:durableId="1174804966">
    <w:abstractNumId w:val="5"/>
  </w:num>
  <w:num w:numId="39" w16cid:durableId="1214728477">
    <w:abstractNumId w:val="8"/>
  </w:num>
  <w:num w:numId="40" w16cid:durableId="1497257309">
    <w:abstractNumId w:val="9"/>
  </w:num>
  <w:num w:numId="41" w16cid:durableId="2058701829">
    <w:abstractNumId w:val="9"/>
  </w:num>
  <w:num w:numId="42" w16cid:durableId="2078942033">
    <w:abstractNumId w:val="9"/>
  </w:num>
  <w:num w:numId="43" w16cid:durableId="2090735182">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7"/>
  <w:proofState w:spelling="clean" w:grammar="clean"/>
  <w:attachedTemplate r:id="rId1"/>
  <w:trackRevisions/>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7D48"/>
    <w:rsid w:val="00040333"/>
    <w:rsid w:val="00062241"/>
    <w:rsid w:val="00072C1E"/>
    <w:rsid w:val="00087D48"/>
    <w:rsid w:val="000A23D6"/>
    <w:rsid w:val="000B066F"/>
    <w:rsid w:val="000E23A7"/>
    <w:rsid w:val="000F5025"/>
    <w:rsid w:val="0010693F"/>
    <w:rsid w:val="00114472"/>
    <w:rsid w:val="00134335"/>
    <w:rsid w:val="001364FA"/>
    <w:rsid w:val="001550BC"/>
    <w:rsid w:val="001605B9"/>
    <w:rsid w:val="00166C2F"/>
    <w:rsid w:val="00170EC5"/>
    <w:rsid w:val="001747C1"/>
    <w:rsid w:val="00180B3A"/>
    <w:rsid w:val="00184743"/>
    <w:rsid w:val="001A4A91"/>
    <w:rsid w:val="001A519D"/>
    <w:rsid w:val="001E08AF"/>
    <w:rsid w:val="00207A23"/>
    <w:rsid w:val="00207DF5"/>
    <w:rsid w:val="00220CDE"/>
    <w:rsid w:val="00254FD0"/>
    <w:rsid w:val="00260AA6"/>
    <w:rsid w:val="00280E07"/>
    <w:rsid w:val="002A2C36"/>
    <w:rsid w:val="002C31BF"/>
    <w:rsid w:val="002D08B1"/>
    <w:rsid w:val="002D24FB"/>
    <w:rsid w:val="002E0CD7"/>
    <w:rsid w:val="002F338F"/>
    <w:rsid w:val="0033606C"/>
    <w:rsid w:val="00341DCF"/>
    <w:rsid w:val="00343E77"/>
    <w:rsid w:val="00357BC6"/>
    <w:rsid w:val="0036470A"/>
    <w:rsid w:val="003956C6"/>
    <w:rsid w:val="003C684C"/>
    <w:rsid w:val="003E5AD0"/>
    <w:rsid w:val="00441430"/>
    <w:rsid w:val="00450F07"/>
    <w:rsid w:val="00453CD3"/>
    <w:rsid w:val="00460660"/>
    <w:rsid w:val="00486107"/>
    <w:rsid w:val="00486DEF"/>
    <w:rsid w:val="00490B63"/>
    <w:rsid w:val="00491827"/>
    <w:rsid w:val="004B348C"/>
    <w:rsid w:val="004C4399"/>
    <w:rsid w:val="004C5AF4"/>
    <w:rsid w:val="004C787C"/>
    <w:rsid w:val="004D2F42"/>
    <w:rsid w:val="004E143C"/>
    <w:rsid w:val="004E3A53"/>
    <w:rsid w:val="004F20BC"/>
    <w:rsid w:val="004F4B9B"/>
    <w:rsid w:val="004F69EA"/>
    <w:rsid w:val="00511AB9"/>
    <w:rsid w:val="00512A01"/>
    <w:rsid w:val="00523EA7"/>
    <w:rsid w:val="00553375"/>
    <w:rsid w:val="00557C28"/>
    <w:rsid w:val="005624A2"/>
    <w:rsid w:val="005736B7"/>
    <w:rsid w:val="00575E5A"/>
    <w:rsid w:val="005A6B10"/>
    <w:rsid w:val="005C0F75"/>
    <w:rsid w:val="005F1404"/>
    <w:rsid w:val="005F4429"/>
    <w:rsid w:val="0061068E"/>
    <w:rsid w:val="006523F1"/>
    <w:rsid w:val="00660AD3"/>
    <w:rsid w:val="00677B7F"/>
    <w:rsid w:val="006805B7"/>
    <w:rsid w:val="00693493"/>
    <w:rsid w:val="00696DAC"/>
    <w:rsid w:val="006A5570"/>
    <w:rsid w:val="006A689C"/>
    <w:rsid w:val="006B3D79"/>
    <w:rsid w:val="006C707D"/>
    <w:rsid w:val="006D4785"/>
    <w:rsid w:val="006D7AFE"/>
    <w:rsid w:val="006E0578"/>
    <w:rsid w:val="006E07AC"/>
    <w:rsid w:val="006E314D"/>
    <w:rsid w:val="00710723"/>
    <w:rsid w:val="00723ED1"/>
    <w:rsid w:val="00726162"/>
    <w:rsid w:val="007433D0"/>
    <w:rsid w:val="00743525"/>
    <w:rsid w:val="0076286B"/>
    <w:rsid w:val="00766846"/>
    <w:rsid w:val="0077673A"/>
    <w:rsid w:val="007846E1"/>
    <w:rsid w:val="007B570C"/>
    <w:rsid w:val="007C02C7"/>
    <w:rsid w:val="007C589B"/>
    <w:rsid w:val="007E25D5"/>
    <w:rsid w:val="007E4A6E"/>
    <w:rsid w:val="007F1A6F"/>
    <w:rsid w:val="007F56A7"/>
    <w:rsid w:val="00807DD0"/>
    <w:rsid w:val="008659F3"/>
    <w:rsid w:val="00886D4B"/>
    <w:rsid w:val="00895406"/>
    <w:rsid w:val="008A3568"/>
    <w:rsid w:val="008D03B9"/>
    <w:rsid w:val="008F18D6"/>
    <w:rsid w:val="008F687A"/>
    <w:rsid w:val="00904780"/>
    <w:rsid w:val="00922385"/>
    <w:rsid w:val="009223DF"/>
    <w:rsid w:val="00923DE9"/>
    <w:rsid w:val="00936091"/>
    <w:rsid w:val="00940D8A"/>
    <w:rsid w:val="00962258"/>
    <w:rsid w:val="0096288F"/>
    <w:rsid w:val="00967073"/>
    <w:rsid w:val="009678B7"/>
    <w:rsid w:val="009833E1"/>
    <w:rsid w:val="00992D9C"/>
    <w:rsid w:val="00996CB8"/>
    <w:rsid w:val="009A47FD"/>
    <w:rsid w:val="009B14A9"/>
    <w:rsid w:val="009B2E97"/>
    <w:rsid w:val="009D6442"/>
    <w:rsid w:val="009E07F4"/>
    <w:rsid w:val="009F392E"/>
    <w:rsid w:val="00A6177B"/>
    <w:rsid w:val="00A66136"/>
    <w:rsid w:val="00AA4CBB"/>
    <w:rsid w:val="00AA65FA"/>
    <w:rsid w:val="00AA7351"/>
    <w:rsid w:val="00AD056F"/>
    <w:rsid w:val="00AD4834"/>
    <w:rsid w:val="00AD6731"/>
    <w:rsid w:val="00B0323B"/>
    <w:rsid w:val="00B117F4"/>
    <w:rsid w:val="00B15D0D"/>
    <w:rsid w:val="00B20B1B"/>
    <w:rsid w:val="00B7379C"/>
    <w:rsid w:val="00B75EE1"/>
    <w:rsid w:val="00B77481"/>
    <w:rsid w:val="00B8518B"/>
    <w:rsid w:val="00BD7E91"/>
    <w:rsid w:val="00C02D0A"/>
    <w:rsid w:val="00C03A6E"/>
    <w:rsid w:val="00C44F6A"/>
    <w:rsid w:val="00C47AE3"/>
    <w:rsid w:val="00CA42BA"/>
    <w:rsid w:val="00CC5F67"/>
    <w:rsid w:val="00CC7EF3"/>
    <w:rsid w:val="00CD1FC4"/>
    <w:rsid w:val="00CE4FF5"/>
    <w:rsid w:val="00D21061"/>
    <w:rsid w:val="00D4108E"/>
    <w:rsid w:val="00D6163D"/>
    <w:rsid w:val="00D65582"/>
    <w:rsid w:val="00D73D46"/>
    <w:rsid w:val="00D831A3"/>
    <w:rsid w:val="00DB10E9"/>
    <w:rsid w:val="00DC75F3"/>
    <w:rsid w:val="00DD46F3"/>
    <w:rsid w:val="00DE2770"/>
    <w:rsid w:val="00DE56F2"/>
    <w:rsid w:val="00DF116D"/>
    <w:rsid w:val="00DF293A"/>
    <w:rsid w:val="00E10737"/>
    <w:rsid w:val="00E36C4A"/>
    <w:rsid w:val="00E46C74"/>
    <w:rsid w:val="00E97389"/>
    <w:rsid w:val="00EB104F"/>
    <w:rsid w:val="00EB4144"/>
    <w:rsid w:val="00ED14BD"/>
    <w:rsid w:val="00F0533E"/>
    <w:rsid w:val="00F1048D"/>
    <w:rsid w:val="00F12DEC"/>
    <w:rsid w:val="00F1715C"/>
    <w:rsid w:val="00F310F8"/>
    <w:rsid w:val="00F35939"/>
    <w:rsid w:val="00F45607"/>
    <w:rsid w:val="00F47C3E"/>
    <w:rsid w:val="00F5558F"/>
    <w:rsid w:val="00F659EB"/>
    <w:rsid w:val="00F664D3"/>
    <w:rsid w:val="00F81CDA"/>
    <w:rsid w:val="00F86BA6"/>
    <w:rsid w:val="00FB3CE6"/>
    <w:rsid w:val="00FC231B"/>
    <w:rsid w:val="00FC40C9"/>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88F0A2"/>
  <w14:defaultImageDpi w14:val="32767"/>
  <w15:docId w15:val="{5C521409-0D03-4B7E-8306-215881238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87D48"/>
  </w:style>
  <w:style w:type="paragraph" w:styleId="Nadpis1">
    <w:name w:val="heading 1"/>
    <w:basedOn w:val="Normln"/>
    <w:next w:val="Normln"/>
    <w:link w:val="Nadpis1Char"/>
    <w:uiPriority w:val="9"/>
    <w:qFormat/>
    <w:rsid w:val="00B117F4"/>
    <w:pPr>
      <w:keepNext/>
      <w:keepLines/>
      <w:suppressAutoHyphens/>
      <w:spacing w:before="320" w:after="80"/>
      <w:jc w:val="both"/>
      <w:outlineLvl w:val="0"/>
    </w:pPr>
    <w:rPr>
      <w:rFonts w:asciiTheme="majorHAnsi" w:eastAsiaTheme="majorEastAsia" w:hAnsiTheme="majorHAnsi" w:cstheme="majorBidi"/>
      <w:b/>
      <w:spacing w:val="-6"/>
      <w:sz w:val="24"/>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B117F4"/>
    <w:rPr>
      <w:rFonts w:asciiTheme="majorHAnsi" w:eastAsiaTheme="majorEastAsia" w:hAnsiTheme="majorHAnsi" w:cstheme="majorBidi"/>
      <w:b/>
      <w:spacing w:val="-6"/>
      <w:sz w:val="24"/>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B117F4"/>
    <w:pPr>
      <w:spacing w:before="120" w:after="120"/>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table" w:customStyle="1" w:styleId="Mkatabulky1">
    <w:name w:val="Mřížka tabulky1"/>
    <w:basedOn w:val="Normlntabulka"/>
    <w:next w:val="Mkatabulky"/>
    <w:rsid w:val="00087D48"/>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lnek">
    <w:name w:val="1. článek"/>
    <w:basedOn w:val="Normln"/>
    <w:link w:val="1lnekChar"/>
    <w:qFormat/>
    <w:rsid w:val="00B117F4"/>
    <w:pPr>
      <w:keepNext/>
      <w:numPr>
        <w:numId w:val="35"/>
      </w:numPr>
      <w:spacing w:before="120" w:after="120"/>
      <w:jc w:val="both"/>
      <w:outlineLvl w:val="0"/>
    </w:pPr>
    <w:rPr>
      <w:rFonts w:ascii="Verdana" w:eastAsia="Times New Roman" w:hAnsi="Verdana" w:cs="Arial"/>
      <w:b/>
      <w:bCs/>
      <w:caps/>
      <w:kern w:val="32"/>
    </w:rPr>
  </w:style>
  <w:style w:type="character" w:customStyle="1" w:styleId="1lnekChar">
    <w:name w:val="1. článek Char"/>
    <w:basedOn w:val="Standardnpsmoodstavce"/>
    <w:link w:val="1lnek"/>
    <w:rsid w:val="00B117F4"/>
    <w:rPr>
      <w:rFonts w:ascii="Verdana" w:eastAsia="Times New Roman" w:hAnsi="Verdana" w:cs="Arial"/>
      <w:b/>
      <w:bCs/>
      <w:caps/>
      <w:kern w:val="32"/>
    </w:rPr>
  </w:style>
  <w:style w:type="paragraph" w:customStyle="1" w:styleId="odstbez">
    <w:name w:val="odst. bez č."/>
    <w:basedOn w:val="Normln"/>
    <w:link w:val="odstbezChar"/>
    <w:qFormat/>
    <w:rsid w:val="00B117F4"/>
    <w:pPr>
      <w:keepNext/>
      <w:spacing w:before="120" w:after="120"/>
      <w:ind w:left="567"/>
      <w:jc w:val="both"/>
      <w:outlineLvl w:val="0"/>
    </w:pPr>
    <w:rPr>
      <w:rFonts w:eastAsia="Times New Roman" w:cs="Times New Roman"/>
      <w:bCs/>
      <w:iCs/>
    </w:rPr>
  </w:style>
  <w:style w:type="character" w:customStyle="1" w:styleId="odstbezChar">
    <w:name w:val="odst. bez č. Char"/>
    <w:basedOn w:val="Standardnpsmoodstavce"/>
    <w:link w:val="odstbez"/>
    <w:rsid w:val="00B117F4"/>
    <w:rPr>
      <w:rFonts w:eastAsia="Times New Roman" w:cs="Times New Roman"/>
      <w:bCs/>
      <w:iCs/>
    </w:rPr>
  </w:style>
  <w:style w:type="paragraph" w:customStyle="1" w:styleId="11odst">
    <w:name w:val="1.1. odst."/>
    <w:basedOn w:val="odstbez"/>
    <w:link w:val="11odstChar"/>
    <w:qFormat/>
    <w:rsid w:val="005F4429"/>
    <w:pPr>
      <w:numPr>
        <w:ilvl w:val="1"/>
        <w:numId w:val="35"/>
      </w:numPr>
    </w:pPr>
  </w:style>
  <w:style w:type="character" w:customStyle="1" w:styleId="11odstChar">
    <w:name w:val="1.1. odst. Char"/>
    <w:basedOn w:val="odstbezChar"/>
    <w:link w:val="11odst"/>
    <w:rsid w:val="005F4429"/>
    <w:rPr>
      <w:rFonts w:eastAsia="Times New Roman" w:cs="Times New Roman"/>
      <w:bCs/>
      <w:iCs/>
    </w:rPr>
  </w:style>
  <w:style w:type="character" w:styleId="Odkaznakoment">
    <w:name w:val="annotation reference"/>
    <w:basedOn w:val="Standardnpsmoodstavce"/>
    <w:uiPriority w:val="99"/>
    <w:semiHidden/>
    <w:unhideWhenUsed/>
    <w:rsid w:val="001A4A91"/>
    <w:rPr>
      <w:sz w:val="16"/>
      <w:szCs w:val="16"/>
    </w:rPr>
  </w:style>
  <w:style w:type="paragraph" w:styleId="Textkomente">
    <w:name w:val="annotation text"/>
    <w:basedOn w:val="Normln"/>
    <w:link w:val="TextkomenteChar"/>
    <w:uiPriority w:val="99"/>
    <w:unhideWhenUsed/>
    <w:rsid w:val="001A4A91"/>
    <w:pPr>
      <w:spacing w:line="240" w:lineRule="auto"/>
    </w:pPr>
    <w:rPr>
      <w:sz w:val="20"/>
      <w:szCs w:val="20"/>
    </w:rPr>
  </w:style>
  <w:style w:type="character" w:customStyle="1" w:styleId="TextkomenteChar">
    <w:name w:val="Text komentáře Char"/>
    <w:basedOn w:val="Standardnpsmoodstavce"/>
    <w:link w:val="Textkomente"/>
    <w:uiPriority w:val="99"/>
    <w:rsid w:val="001A4A91"/>
    <w:rPr>
      <w:sz w:val="20"/>
      <w:szCs w:val="20"/>
    </w:rPr>
  </w:style>
  <w:style w:type="paragraph" w:styleId="Pedmtkomente">
    <w:name w:val="annotation subject"/>
    <w:basedOn w:val="Textkomente"/>
    <w:next w:val="Textkomente"/>
    <w:link w:val="PedmtkomenteChar"/>
    <w:uiPriority w:val="99"/>
    <w:semiHidden/>
    <w:unhideWhenUsed/>
    <w:rsid w:val="001A4A91"/>
    <w:rPr>
      <w:b/>
      <w:bCs/>
    </w:rPr>
  </w:style>
  <w:style w:type="character" w:customStyle="1" w:styleId="PedmtkomenteChar">
    <w:name w:val="Předmět komentáře Char"/>
    <w:basedOn w:val="TextkomenteChar"/>
    <w:link w:val="Pedmtkomente"/>
    <w:uiPriority w:val="99"/>
    <w:semiHidden/>
    <w:rsid w:val="001A4A91"/>
    <w:rPr>
      <w:b/>
      <w:bCs/>
      <w:sz w:val="20"/>
      <w:szCs w:val="20"/>
    </w:rPr>
  </w:style>
  <w:style w:type="paragraph" w:styleId="Revize">
    <w:name w:val="Revision"/>
    <w:hidden/>
    <w:uiPriority w:val="99"/>
    <w:semiHidden/>
    <w:rsid w:val="00DE2770"/>
    <w:pPr>
      <w:spacing w:after="0" w:line="240" w:lineRule="auto"/>
    </w:pPr>
  </w:style>
  <w:style w:type="paragraph" w:customStyle="1" w:styleId="xmsonormal">
    <w:name w:val="xmsonormal"/>
    <w:basedOn w:val="Normln"/>
    <w:rsid w:val="006805B7"/>
    <w:pPr>
      <w:spacing w:after="0" w:line="240" w:lineRule="auto"/>
    </w:pPr>
    <w:rPr>
      <w:rFonts w:ascii="Calibri" w:hAnsi="Calibri" w:cs="Calibri"/>
      <w:sz w:val="22"/>
      <w:szCs w:val="22"/>
      <w:lang w:eastAsia="cs-CZ"/>
    </w:rPr>
  </w:style>
  <w:style w:type="character" w:customStyle="1" w:styleId="OdstavecseseznamemChar">
    <w:name w:val="Odstavec se seznamem Char"/>
    <w:link w:val="Odstavecseseznamem"/>
    <w:uiPriority w:val="34"/>
    <w:rsid w:val="006805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90798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rdovaV\Desktop\vzory%20new%202\hlavickovy-papir.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2.xml><?xml version="1.0" encoding="utf-8"?>
<ds:datastoreItem xmlns:ds="http://schemas.openxmlformats.org/officeDocument/2006/customXml" ds:itemID="{1B0993F1-069A-4203-96E7-AF2091A49E64}">
  <ds:schemaRefs>
    <ds:schemaRef ds:uri="http://schemas.openxmlformats.org/officeDocument/2006/bibliography"/>
  </ds:schemaRefs>
</ds:datastoreItem>
</file>

<file path=customXml/itemProps3.xml><?xml version="1.0" encoding="utf-8"?>
<ds:datastoreItem xmlns:ds="http://schemas.openxmlformats.org/officeDocument/2006/customXml" ds:itemID="{8A381870-91FC-4CBB-B1CB-1886E3B66F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3BEEB0A-FE77-4C52-B98F-7CD3C602ED0D}">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hlavickovy-papir</Template>
  <TotalTime>88</TotalTime>
  <Pages>2</Pages>
  <Words>597</Words>
  <Characters>3526</Characters>
  <Application>Microsoft Office Word</Application>
  <DocSecurity>0</DocSecurity>
  <Lines>29</Lines>
  <Paragraphs>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4115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Herdová Veronika, DiS.</dc:creator>
  <cp:keywords/>
  <dc:description/>
  <cp:lastModifiedBy>Engelová Petra</cp:lastModifiedBy>
  <cp:revision>51</cp:revision>
  <cp:lastPrinted>2017-11-28T17:18:00Z</cp:lastPrinted>
  <dcterms:created xsi:type="dcterms:W3CDTF">2020-02-20T06:55:00Z</dcterms:created>
  <dcterms:modified xsi:type="dcterms:W3CDTF">2024-06-06T13:35:00Z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URL">
    <vt:lpwstr/>
  </property>
</Properties>
</file>